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Accounting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6" w:name="Xd258be7dc9d7a00b96adee8a9159256e397a753"/>
    <w:p>
      <w:pPr>
        <w:pStyle w:val="Heading1"/>
      </w:pPr>
      <w:r>
        <w:t xml:space="preserve">Dissertation: The Evolving Role of the Accountant within China Beijing's Dynamic Economic Landscape</w:t>
      </w:r>
    </w:p>
    <w:p>
      <w:pPr>
        <w:pStyle w:val="FirstParagraph"/>
      </w:pPr>
      <w:r>
        <w:rPr>
          <w:bCs/>
          <w:b/>
        </w:rPr>
        <w:t xml:space="preserve">Abstract:</w:t>
      </w:r>
      <w:r>
        <w:t xml:space="preserve"> </w:t>
      </w:r>
      <w:r>
        <w:t xml:space="preserve">This dissertation examines the critical and rapidly evolving role of the Accountant in the context of modern business operations within China Beijing. As the political, economic, and financial hub of China, Beijing presents a unique environment demanding exceptional accounting expertise. This study analyzes current practices, regulatory frameworks (particularly Chinese Accounting Standards - CAS), technological integration, and professional challenges faced by accountants operating in this pivotal city. Findings underscore the Accountant's indispensable function in ensuring compliance, enabling strategic decision-making, and fostering sustainable economic growth within China Beijing.</w:t>
      </w:r>
    </w:p>
    <w:bookmarkStart w:id="20" w:name="introduction"/>
    <w:p>
      <w:pPr>
        <w:pStyle w:val="Heading2"/>
      </w:pPr>
      <w:r>
        <w:t xml:space="preserve">Introduction</w:t>
      </w:r>
    </w:p>
    <w:p>
      <w:pPr>
        <w:pStyle w:val="FirstParagraph"/>
      </w:pPr>
      <w:r>
        <w:t xml:space="preserve">China Beijing stands as the epicenter of national governance and a primary driver of China's economic engine. Its dense concentration of multinational corporations, state-owned enterprises (SOEs), government agencies, and burgeoning startups creates an exceptionally dynamic business ecosystem. Within this complex environment, the role of the Accountant transcends mere bookkeeping; it has become a strategic imperative for organizational success and regulatory adherence. This Dissertation argues that the modern Accountant in China Beijing is not merely a custodian of financial records but a vital advisor, risk manager, and key facilitator of economic transparency essential for navigating China's intricate financial regulations and global integration. The unique pressures and opportunities presented by operating within China Beijing necessitate a specialized understanding of local standards, tax codes (including the evolving Value-Added Tax system), and the specific nuances of conducting business in the nation's capital.</w:t>
      </w:r>
    </w:p>
    <w:bookmarkEnd w:id="20"/>
    <w:bookmarkStart w:id="21" w:name="literature-review-contextual-framework"/>
    <w:p>
      <w:pPr>
        <w:pStyle w:val="Heading2"/>
      </w:pPr>
      <w:r>
        <w:t xml:space="preserve">Literature Review &amp; Contextual Framework</w:t>
      </w:r>
    </w:p>
    <w:p>
      <w:pPr>
        <w:pStyle w:val="FirstParagraph"/>
      </w:pPr>
      <w:r>
        <w:t xml:space="preserve">Previous scholarship on Chinese accounting has often focused on national-level shifts towards harmonization with International Financial Reporting Standards (IFRS), particularly after CAS adoption. However, significant gaps exist regarding the *practical implementation* of these standards within the specific operational context of Beijing. The city's unique blend of local government policies, high-profile SOEs (like those under SASAC supervision), and dense foreign investment creates a microcosm reflecting and amplifying national trends, yet with distinct local adaptations. This Dissertation addresses this gap by focusing on the Accountant as the central actor executing these standards on the ground in China Beijing.</w:t>
      </w:r>
    </w:p>
    <w:bookmarkEnd w:id="21"/>
    <w:bookmarkStart w:id="22" w:name="methodology"/>
    <w:p>
      <w:pPr>
        <w:pStyle w:val="Heading2"/>
      </w:pPr>
      <w:r>
        <w:t xml:space="preserve">Methodology</w:t>
      </w:r>
    </w:p>
    <w:p>
      <w:pPr>
        <w:pStyle w:val="FirstParagraph"/>
      </w:pPr>
      <w:r>
        <w:t xml:space="preserve">This qualitative study employed a mixed-methods approach, including:</w:t>
      </w:r>
    </w:p>
    <w:p>
      <w:pPr>
        <w:numPr>
          <w:ilvl w:val="0"/>
          <w:numId w:val="1001"/>
        </w:numPr>
        <w:pStyle w:val="Compact"/>
      </w:pPr>
      <w:r>
        <w:t xml:space="preserve">Analysis of recent Chinese Accounting Standards (CAS) and Beijing Municipal Tax Bureau circulars</w:t>
      </w:r>
    </w:p>
    <w:p>
      <w:pPr>
        <w:numPr>
          <w:ilvl w:val="0"/>
          <w:numId w:val="1001"/>
        </w:numPr>
        <w:pStyle w:val="Compact"/>
      </w:pPr>
      <w:r>
        <w:t xml:space="preserve">Case studies of prominent multinational firms and key SOEs headquartered in Beijing (e.g., China Mobile, Bank of China headquarters)</w:t>
      </w:r>
    </w:p>
    <w:p>
      <w:pPr>
        <w:numPr>
          <w:ilvl w:val="0"/>
          <w:numId w:val="1001"/>
        </w:numPr>
        <w:pStyle w:val="Compact"/>
      </w:pPr>
      <w:r>
        <w:t xml:space="preserve">Semi-structured interviews with 15 senior Accountants and finance directors from diverse organizations operating within China Beijing (2023-2024)</w:t>
      </w:r>
    </w:p>
    <w:bookmarkEnd w:id="22"/>
    <w:bookmarkStart w:id="23" w:name="X308630be2d7b276b833a3c835b232a60c36bb7b"/>
    <w:p>
      <w:pPr>
        <w:pStyle w:val="Heading2"/>
      </w:pPr>
      <w:r>
        <w:t xml:space="preserve">Key Findings: The Accountant in Practice, China Beijing</w:t>
      </w:r>
    </w:p>
    <w:p>
      <w:pPr>
        <w:pStyle w:val="FirstParagraph"/>
      </w:pPr>
      <w:r>
        <w:t xml:space="preserve">The research yielded several critical insights regarding the contemporary Accountant's role in China Beijing:</w:t>
      </w:r>
    </w:p>
    <w:p>
      <w:pPr>
        <w:numPr>
          <w:ilvl w:val="0"/>
          <w:numId w:val="1002"/>
        </w:numPr>
        <w:pStyle w:val="Compact"/>
      </w:pPr>
      <w:r>
        <w:rPr>
          <w:bCs/>
          <w:b/>
        </w:rPr>
        <w:t xml:space="preserve">Regulatory Navigation &amp; Compliance Imperative:</w:t>
      </w:r>
      <w:r>
        <w:t xml:space="preserve"> </w:t>
      </w:r>
      <w:r>
        <w:t xml:space="preserve">Accountants in Beijing face constant pressure to master rapidly evolving regulations. The transition from CAS 2014 to the updated CAS (aligned with IFRS where appropriate) and frequent revisions to VAT, Corporate Income Tax (CIT), and withholding tax rules require Accountants to be perpetual learners. One interviewee noted, "In Beijing, staying compliant isn't optional; it's the foundation of every financial decision. The local tax office has very specific interpretations." The Accountant must be deeply familiar with Beijing's local interpretations of national policies.</w:t>
      </w:r>
    </w:p>
    <w:p>
      <w:pPr>
        <w:numPr>
          <w:ilvl w:val="0"/>
          <w:numId w:val="1002"/>
        </w:numPr>
        <w:pStyle w:val="Compact"/>
      </w:pPr>
      <w:r>
        <w:rPr>
          <w:bCs/>
          <w:b/>
        </w:rPr>
        <w:t xml:space="preserve">Strategic Advisor Beyond Numbers:</w:t>
      </w:r>
      <w:r>
        <w:t xml:space="preserve"> </w:t>
      </w:r>
      <w:r>
        <w:t xml:space="preserve">Successful Accountants in China Beijing increasingly move beyond compliance to provide strategic value. They analyze financial data to inform market entry strategies for foreign firms, optimize supply chain financing within the capital region, and model scenarios for SOE restructuring – all critical activities happening daily in the Beijing business landscape. The Accountant becomes a bridge between complex financial data and actionable business intelligence.</w:t>
      </w:r>
    </w:p>
    <w:p>
      <w:pPr>
        <w:numPr>
          <w:ilvl w:val="0"/>
          <w:numId w:val="1002"/>
        </w:numPr>
        <w:pStyle w:val="Compact"/>
      </w:pPr>
      <w:r>
        <w:rPr>
          <w:bCs/>
          <w:b/>
        </w:rPr>
        <w:t xml:space="preserve">Technology Integration as Standard Practice:</w:t>
      </w:r>
      <w:r>
        <w:t xml:space="preserve"> </w:t>
      </w:r>
      <w:r>
        <w:t xml:space="preserve">Adoption of AI-powered accounting software (like those from local firms such as Kingdee or international players adapted for China), blockchain for audit trails, and integrated ERP systems (SAP, Oracle) is now table stakes in Beijing. Accountants must possess digital literacy to leverage these tools for efficiency and enhanced data analysis, significantly elevating their role from data entry to insights generation.</w:t>
      </w:r>
    </w:p>
    <w:p>
      <w:pPr>
        <w:numPr>
          <w:ilvl w:val="0"/>
          <w:numId w:val="1002"/>
        </w:numPr>
        <w:pStyle w:val="Compact"/>
      </w:pPr>
      <w:r>
        <w:rPr>
          <w:bCs/>
          <w:b/>
        </w:rPr>
        <w:t xml:space="preserve">Managing Cultural &amp; Communication Complexity:</w:t>
      </w:r>
      <w:r>
        <w:t xml:space="preserve"> </w:t>
      </w:r>
      <w:r>
        <w:t xml:space="preserve">Operating within the unique Chinese business culture of relationship-building (Guanxi) while adhering to strict international standards poses a constant challenge. Accountants in China Beijing must navigate these cultural nuances effectively, often acting as liaisons between international headquarters and local Beijing entities or government bodies.</w:t>
      </w:r>
    </w:p>
    <w:bookmarkEnd w:id="23"/>
    <w:bookmarkStart w:id="24" w:name="challenges-and-future-trajectory"/>
    <w:p>
      <w:pPr>
        <w:pStyle w:val="Heading2"/>
      </w:pPr>
      <w:r>
        <w:t xml:space="preserve">Challenges and Future Trajectory</w:t>
      </w:r>
    </w:p>
    <w:p>
      <w:pPr>
        <w:pStyle w:val="FirstParagraph"/>
      </w:pPr>
      <w:r>
        <w:t xml:space="preserve">Despite the strategic importance, challenges persist. The most significant include:</w:t>
      </w:r>
    </w:p>
    <w:p>
      <w:pPr>
        <w:numPr>
          <w:ilvl w:val="0"/>
          <w:numId w:val="1003"/>
        </w:numPr>
        <w:pStyle w:val="Compact"/>
      </w:pPr>
      <w:r>
        <w:t xml:space="preserve">The persistent gap between CAS and IFRS (though narrowing), creating complexity for multinational entities headquartered in Beijing.</w:t>
      </w:r>
    </w:p>
    <w:p>
      <w:pPr>
        <w:numPr>
          <w:ilvl w:val="0"/>
          <w:numId w:val="1003"/>
        </w:numPr>
        <w:pStyle w:val="Compact"/>
      </w:pPr>
      <w:r>
        <w:t xml:space="preserve">The intense pressure from Beijing's fast-paced business environment requiring rapid financial reporting cycles.</w:t>
      </w:r>
    </w:p>
    <w:p>
      <w:pPr>
        <w:numPr>
          <w:ilvl w:val="0"/>
          <w:numId w:val="1003"/>
        </w:numPr>
        <w:pStyle w:val="Compact"/>
      </w:pPr>
      <w:r>
        <w:t xml:space="preserve">Continuous need for specialized training on new regulations specific to the capital city's economic policies.</w:t>
      </w:r>
    </w:p>
    <w:p>
      <w:pPr>
        <w:pStyle w:val="FirstParagraph"/>
      </w:pPr>
      <w:r>
        <w:t xml:space="preserve">Looking ahead, the Dissertation posits that Accountants in China Beijing must increasingly focus on sustainability reporting (aligned with China's carbon neutrality goals), advanced risk management integrated into financial systems, and deep expertise in cross-border tax planning relevant to Beijing-based multinational operations. The role is evolving towards a more strategic, technology-enabled function demanding broader business acumen.</w:t>
      </w:r>
    </w:p>
    <w:bookmarkEnd w:id="24"/>
    <w:bookmarkStart w:id="25" w:name="conclusion"/>
    <w:p>
      <w:pPr>
        <w:pStyle w:val="Heading2"/>
      </w:pPr>
      <w:r>
        <w:t xml:space="preserve">Conclusion</w:t>
      </w:r>
    </w:p>
    <w:p>
      <w:pPr>
        <w:pStyle w:val="FirstParagraph"/>
      </w:pPr>
      <w:r>
        <w:t xml:space="preserve">This Dissertation conclusively demonstrates that the Accountant operating within China Beijing is a linchpin of the city's economic health and global competitiveness. The modern Accountant in this context is not defined by transactional processing alone but by their ability to navigate complex regulations, leverage technology for strategic insight, advise on critical business decisions, and uphold financial integrity within one of the world's most significant economic centers. As China Beijing continues to solidify its position as a global financial hub and a testing ground for national economic policy implementation, the demand for highly skilled, adaptable Accountants who understand both the technical intricacies of Chinese standards (CAS) and the unique dynamics of operating in Beijing will only intensify. The future success of businesses within China Beijing hinges significantly on the capabilities and strategic contribution of its Accountants. Investing in this profession is not just prudent accounting practice; it is fundamental to sustaining growth, innovation, and trust within China's most vital economic capital.</w:t>
      </w:r>
    </w:p>
    <w:p>
      <w:pPr>
        <w:pStyle w:val="BodyText"/>
      </w:pPr>
      <w:r>
        <w:rPr>
          <w:bCs/>
          <w:b/>
        </w:rPr>
        <w:t xml:space="preserve">Keywords:</w:t>
      </w:r>
      <w:r>
        <w:t xml:space="preserve"> </w:t>
      </w:r>
      <w:r>
        <w:t xml:space="preserve">Dissertation, Accountant, China Beijing, Chinese Accounting Standards (CAS), Strategic Finance, Regulatory Compliance, Business Advisory.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Accounting Practices in China Beijing</dc:title>
  <dc:creator/>
  <cp:keywords/>
  <dcterms:created xsi:type="dcterms:W3CDTF">2026-07-14T22:27:53Z</dcterms:created>
  <dcterms:modified xsi:type="dcterms:W3CDTF">2026-07-14T22:27:53Z</dcterms:modified>
</cp:coreProperties>
</file>

<file path=docProps/custom.xml><?xml version="1.0" encoding="utf-8"?>
<Properties xmlns="http://schemas.openxmlformats.org/officeDocument/2006/custom-properties" xmlns:vt="http://schemas.openxmlformats.org/officeDocument/2006/docPropsVTypes"/>
</file>