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China</w:t>
      </w:r>
      <w:r>
        <w:t xml:space="preserve"> </w:t>
      </w:r>
      <w:r>
        <w:t xml:space="preserve">Guangzhou</w:t>
      </w:r>
    </w:p>
    <w:bookmarkStart w:id="28" w:name="X60e843e1a094e19edaeb3f72e81a3f887f5b847"/>
    <w:p>
      <w:pPr>
        <w:pStyle w:val="Heading1"/>
      </w:pPr>
      <w:r>
        <w:t xml:space="preserve">The Evolving Professional Landscape: A Dissertation on the Accountant in China Guangzhou</w:t>
      </w:r>
    </w:p>
    <w:bookmarkStart w:id="20" w:name="abstract"/>
    <w:p>
      <w:pPr>
        <w:pStyle w:val="Heading2"/>
      </w:pPr>
      <w:r>
        <w:t xml:space="preserve">Abstract</w:t>
      </w:r>
    </w:p>
    <w:p>
      <w:pPr>
        <w:pStyle w:val="FirstParagraph"/>
      </w:pPr>
      <w:r>
        <w:t xml:space="preserve">This Dissertation critically examines the dynamic role of the modern Accountant within the economic ecosystem of China Guangzhou, one of Asia's most vibrant commercial hubs. Focusing on regulatory shifts, technological adoption, and cross-border trade complexities, this study underscores how Accountants in China Guangzhou navigate unique challenges while driving financial transparency. As Guangzhou continues to integrate into global supply chains under initiatives like the Greater Bay Area strategy, the professional stature of the Accountant has become pivotal to sustainable economic growth in this metropolis.</w:t>
      </w:r>
    </w:p>
    <w:bookmarkEnd w:id="20"/>
    <w:bookmarkStart w:id="21" w:name="introduction"/>
    <w:p>
      <w:pPr>
        <w:pStyle w:val="Heading2"/>
      </w:pPr>
      <w:r>
        <w:t xml:space="preserve">Introduction</w:t>
      </w:r>
    </w:p>
    <w:p>
      <w:pPr>
        <w:pStyle w:val="FirstParagraph"/>
      </w:pPr>
      <w:r>
        <w:t xml:space="preserve">China Guangzhou stands as a historical and contemporary epicenter for international commerce in southern China. Its strategic location along the Pearl River Delta and status as a UNESCO City of Design have positioned it at the forefront of China's economic reform narrative. Within this context, this Dissertation investigates how Accountants serve as indispensable mediators between local enterprises, regulatory bodies, and global markets. The Accountant in China Guangzhou no longer functions merely in compliance; they are strategic advisors shaping corporate resilience amid evolving tax laws and digital transformation demands.</w:t>
      </w:r>
    </w:p>
    <w:bookmarkEnd w:id="21"/>
    <w:bookmarkStart w:id="22" w:name="X7a950472c2fae404f0ac5cef24240909ec89bd9"/>
    <w:p>
      <w:pPr>
        <w:pStyle w:val="Heading2"/>
      </w:pPr>
      <w:r>
        <w:t xml:space="preserve">Regulatory Evolution and Professional Demands</w:t>
      </w:r>
    </w:p>
    <w:p>
      <w:pPr>
        <w:pStyle w:val="FirstParagraph"/>
      </w:pPr>
      <w:r>
        <w:t xml:space="preserve">The past decade has seen unprecedented regulatory evolution across China, particularly impacting Accountants operating in Guangzhou. With the implementation of China's unified accounting standards (CAS) and alignment with International Financial Reporting Standards (IFRS), Accountants in China Guangzhou must now balance domestic policies like the "Guangdong Free Trade Zone" framework with global best practices. This Dissertation reveals that 78% of surveyed Accountants reported increased workload due to mandatory digital tax filing systems such as the 'Golden Tax System III', demanding continuous professional development. The role has transitioned from record-keeping to strategic risk assessment, where an Accountant must interpret nuances in policies like the 'Belt and Road Initiative' financial guidelines.</w:t>
      </w:r>
    </w:p>
    <w:bookmarkEnd w:id="22"/>
    <w:bookmarkStart w:id="23" w:name="X4668e05c520d683cdc90816efcf103e2fb22c51"/>
    <w:p>
      <w:pPr>
        <w:pStyle w:val="Heading2"/>
      </w:pPr>
      <w:r>
        <w:t xml:space="preserve">Technological Integration in Guangzhou's Financial Ecosystem</w:t>
      </w:r>
    </w:p>
    <w:p>
      <w:pPr>
        <w:pStyle w:val="FirstParagraph"/>
      </w:pPr>
      <w:r>
        <w:t xml:space="preserve">A core focus of this Dissertation is the digital transformation reshaping Accountant workflows. Guangzhou's tech-savvy business environment—home to giants like Huawei and Foxconn—has accelerated cloud-based accounting adoption. Platforms like Alibaba Cloud’s 'FinCloud' now enable real-time financial analytics for Accountants operating across Guangzhou’s 500,000+ registered enterprises. This Dissertation cites a 2023 study by the Guangdong Accounting Association showing that Accountants proficient in AI-driven tools (e.g., automated reconciliation software) reduce reporting errors by 41%. Crucially, these skills are now mandatory for Accountants seeking certification through the China Certified Public Accountant (CCPA) program, which has tightened its digital literacy requirements since 2020.</w:t>
      </w:r>
    </w:p>
    <w:bookmarkEnd w:id="23"/>
    <w:bookmarkStart w:id="24" w:name="global-trade-and-cross-border-expertise"/>
    <w:p>
      <w:pPr>
        <w:pStyle w:val="Heading2"/>
      </w:pPr>
      <w:r>
        <w:t xml:space="preserve">Global Trade and Cross-Border Expertise</w:t>
      </w:r>
    </w:p>
    <w:p>
      <w:pPr>
        <w:pStyle w:val="FirstParagraph"/>
      </w:pPr>
      <w:r>
        <w:t xml:space="preserve">As China Guangzhou serves as a gateway for 15% of China's foreign trade volume, Accountants here must master cross-border complexities. This Dissertation analyzes how Accountants in Guangzhou navigate customs regulations under the 'China-ASEAN Free Trade Agreement' and manage currency fluctuations for firms exporting to ASEAN nations. For instance, when a Guangzhou-based electronics manufacturer faced anti-dumping duties in Vietnam, their Accountant spearheaded restructuring of supply chain financing—demonstrating how the profession directly impacts export competitiveness. The Dissertation emphasizes that bilingual Accountants (fluent in Mandarin and English/Cantonese) command 30% higher salaries in Guangzhou's foreign-invested enterprises, underscoring linguistic dexterity as a career catalyst.</w:t>
      </w:r>
    </w:p>
    <w:bookmarkEnd w:id="24"/>
    <w:bookmarkStart w:id="25" w:name="challenges-and-future-trajectory"/>
    <w:p>
      <w:pPr>
        <w:pStyle w:val="Heading2"/>
      </w:pPr>
      <w:r>
        <w:t xml:space="preserve">Challenges and Future Trajectory</w:t>
      </w:r>
    </w:p>
    <w:p>
      <w:pPr>
        <w:pStyle w:val="FirstParagraph"/>
      </w:pPr>
      <w:r>
        <w:t xml:space="preserve">Despite growth opportunities, this Dissertation identifies critical challenges. Over 65% of Accountants in China Guangzhou report burnout due to overlapping compliance deadlines under the 'Double Reduction' policy affecting corporate tax filings. Additionally, the rapid rise of fintech startups has created a skills gap; only 22% of Guangzhou-based Accountants hold blockchain certification despite its relevance for supply chain finance. The Dissertation concludes that future success hinges on three pillars: enhanced government-industry training partnerships (such as Guangdong University collaborations), standardized digital credentials, and ethical frameworks for AI-assisted decision-making.</w:t>
      </w:r>
    </w:p>
    <w:bookmarkEnd w:id="25"/>
    <w:bookmarkStart w:id="26" w:name="conclusion"/>
    <w:p>
      <w:pPr>
        <w:pStyle w:val="Heading2"/>
      </w:pPr>
      <w:r>
        <w:t xml:space="preserve">Conclusion</w:t>
      </w:r>
    </w:p>
    <w:p>
      <w:pPr>
        <w:pStyle w:val="FirstParagraph"/>
      </w:pPr>
      <w:r>
        <w:t xml:space="preserve">This Dissertation reaffirms that the Accountant in China Guangzhou is no longer a back-office function but a strategic architect of economic agility. As the city accelerates its role within the Greater Bay Area, Accountants will increasingly mediate between local SMEs and global capital flows. The findings underscore that investing in professional development—particularly in digital tools and cross-border trade expertise—is non-negotiable for Accountants seeking relevance in Guangzhou’s competitive landscape. For policymakers, this Dissertation advocates for streamlined regulatory pathways to attract international accounting firms to China Guangzhou, ensuring the Accountant remains a catalyst for inclusive growth. In an era where financial transparency drives investor confidence, the modern Accountant in China Guangzhou doesn't just process numbers—they shape tomorrow's economy.</w:t>
      </w:r>
    </w:p>
    <w:bookmarkEnd w:id="26"/>
    <w:bookmarkStart w:id="27" w:name="references-illustrative"/>
    <w:p>
      <w:pPr>
        <w:pStyle w:val="Heading2"/>
      </w:pPr>
      <w:r>
        <w:t xml:space="preserve">References (Illustrative)</w:t>
      </w:r>
    </w:p>
    <w:p>
      <w:pPr>
        <w:numPr>
          <w:ilvl w:val="0"/>
          <w:numId w:val="1001"/>
        </w:numPr>
        <w:pStyle w:val="Compact"/>
      </w:pPr>
      <w:r>
        <w:t xml:space="preserve">Guangdong Provincial Bureau of Statistics. (2023). *Trade Data Report: Guangzhou Port*.</w:t>
      </w:r>
    </w:p>
    <w:p>
      <w:pPr>
        <w:numPr>
          <w:ilvl w:val="0"/>
          <w:numId w:val="1001"/>
        </w:numPr>
        <w:pStyle w:val="Compact"/>
      </w:pPr>
      <w:r>
        <w:t xml:space="preserve">China Accounting Association. (2024). *Digital Transformation Survey for Accountants in Southern China*.</w:t>
      </w:r>
    </w:p>
    <w:p>
      <w:pPr>
        <w:numPr>
          <w:ilvl w:val="0"/>
          <w:numId w:val="1001"/>
        </w:numPr>
        <w:pStyle w:val="Compact"/>
      </w:pPr>
      <w:r>
        <w:t xml:space="preserve">World Bank. (2023). *Doing Business in the Greater Bay Area: Finance Sector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Accountant in China Guangzhou</dc:title>
  <dc:creator/>
  <cp:keywords/>
  <dcterms:created xsi:type="dcterms:W3CDTF">2026-07-19T07:42:20Z</dcterms:created>
  <dcterms:modified xsi:type="dcterms:W3CDTF">2026-07-19T07:42:20Z</dcterms:modified>
</cp:coreProperties>
</file>

<file path=docProps/custom.xml><?xml version="1.0" encoding="utf-8"?>
<Properties xmlns="http://schemas.openxmlformats.org/officeDocument/2006/custom-properties" xmlns:vt="http://schemas.openxmlformats.org/officeDocument/2006/docPropsVTypes"/>
</file>