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Colombia</w:t>
      </w:r>
      <w:r>
        <w:t xml:space="preserve"> </w:t>
      </w:r>
      <w:r>
        <w:t xml:space="preserve">Bogotá</w:t>
      </w:r>
    </w:p>
    <w:bookmarkStart w:id="25" w:name="X8190bca9414e10e4b2e1ca682e15e8f544aac16"/>
    <w:p>
      <w:pPr>
        <w:pStyle w:val="Heading1"/>
      </w:pPr>
      <w:r>
        <w:t xml:space="preserve">Strategic Imperatives: The Evolving Role of the Accountant in Colombia Bogotá</w:t>
      </w:r>
    </w:p>
    <w:p>
      <w:pPr>
        <w:pStyle w:val="FirstParagraph"/>
      </w:pPr>
      <w:r>
        <w:t xml:space="preserve">This dissertation examines the critical role, professional evolution, and strategic significance of the Accountant within the dynamic economic landscape of Colombia Bogotá. As the nation's political, financial, and commercial epicenter, Bogotá demands a highly skilled and ethically grounded accounting profession that navigates complex national regulations while driving sustainable business growth. The Accountant in Colombia Bogotá is no longer confined to traditional bookkeeping duties; they have become indispensable strategic partners essential for organizational compliance, risk management, and informed decision-making within one of Latin America's most vibrant urban economies.</w:t>
      </w:r>
    </w:p>
    <w:bookmarkStart w:id="20" w:name="X0374a7d4a2c05cc3ed751de11982058445d74c4"/>
    <w:p>
      <w:pPr>
        <w:pStyle w:val="Heading2"/>
      </w:pPr>
      <w:r>
        <w:t xml:space="preserve">The Legal and Regulatory Framework Governing the Accountant in Colombia Bogotá</w:t>
      </w:r>
    </w:p>
    <w:p>
      <w:pPr>
        <w:pStyle w:val="FirstParagraph"/>
      </w:pPr>
      <w:r>
        <w:t xml:space="preserve">The professional practice of the Accountant in Colombia is meticulously defined by Law 1314 of 2009, which established the legal status and ethical obligations of accountants. This law, reinforced by Resolución 0231 de 2015 issued by the Ministry of Finance and Public Credit (Ministerio de Hacienda y Crédito Público), mandates strict adherence to International Financial Reporting Standards (IFRS) and Colombian Accounting Standards (NICs). In Bogotá, where over 60% of Colombia's largest corporations maintain headquarters or significant operations, Accountants are the frontline enforcers of this complex regulatory ecosystem. They interpret nuanced tax laws like the Ley de Impuestos a las Industrias y Comercios (Ic) and regulations from the Dirección de Impuestos y Aduanas Nacionales (DIAN), ensuring businesses operate within legal boundaries while optimizing fiscal strategy. The Accountant in Bogotá must constantly reconcile national mandates with local municipal tax requirements, adding another layer of complexity to their role.</w:t>
      </w:r>
    </w:p>
    <w:bookmarkEnd w:id="20"/>
    <w:bookmarkStart w:id="21" w:name="X38d1b9d5a269851e4974ef7753ad88c2c1824c2"/>
    <w:p>
      <w:pPr>
        <w:pStyle w:val="Heading2"/>
      </w:pPr>
      <w:r>
        <w:t xml:space="preserve">Core Responsibilities Beyond Compliance: Strategic Value Creation</w:t>
      </w:r>
    </w:p>
    <w:p>
      <w:pPr>
        <w:pStyle w:val="FirstParagraph"/>
      </w:pPr>
      <w:r>
        <w:t xml:space="preserve">The modern Accountant in Colombia Bogotá has expanded responsibilities far beyond statutory compliance. They serve as vital financial strategists, providing crucial insights for budgeting, forecasting, and capital allocation within Bogotá's diverse business sectors—from bustling startups in the Zona T tech hub to established manufacturing firms in Soacha. Financial reporting accuracy is paramount; errors can trigger severe penalties from DIAN or impact investor confidence in Bogotá's growing stock market (Bolsa de Valores de Colombia). Furthermore, the Accountant plays a pivotal role in internal control systems, safeguarding assets against fraud and operational inefficiencies common in rapidly scaling Bogotá-based enterprises. In the context of Colombia's recent push for digital transformation, Accountants are often tasked with implementing and managing enterprise resource planning (ERP) systems like SAP or Microsoft Dynamics, ensuring data integrity across departments from finance to supply chain management.</w:t>
      </w:r>
    </w:p>
    <w:bookmarkEnd w:id="21"/>
    <w:bookmarkStart w:id="22" w:name="X3c4f9ce25a2cb5af0baeb235419f23e49c1a645"/>
    <w:p>
      <w:pPr>
        <w:pStyle w:val="Heading2"/>
      </w:pPr>
      <w:r>
        <w:t xml:space="preserve">Challenges Facing the Accountant in Contemporary Bogotá</w:t>
      </w:r>
    </w:p>
    <w:p>
      <w:pPr>
        <w:pStyle w:val="FirstParagraph"/>
      </w:pPr>
      <w:r>
        <w:t xml:space="preserve">Despite their strategic importance, the Accountant in Colombia Bogotá faces significant challenges. The constant evolution of tax legislation requires continuous professional development; a single oversight can lead to substantial fines or reputational damage for businesses operating within the city's highly competitive market. The digital divide also presents hurdles: while multinational corporations in Bogotá's financial district adopt advanced AI-driven analytics tools, many small and medium-sized enterprises (SMEs) struggle with basic electronic invoicing (Facturación Electrónica) requirements set by DIAN. Moreover, Bogotá's unique urban challenges—such as traffic congestion impacting timely submissions or the need for accountants to travel extensively between client sites across the city's sprawling metropolitan area—add operational strain. Ethical pressures are also intense; Accountants must balance business growth imperatives with stringent transparency demands from both Colombian regulators and increasingly sophisticated international investors.</w:t>
      </w:r>
    </w:p>
    <w:bookmarkEnd w:id="22"/>
    <w:bookmarkStart w:id="23" w:name="Xc940bd5be4f2499f5d96d4a22f70bc47d4033f3"/>
    <w:p>
      <w:pPr>
        <w:pStyle w:val="Heading2"/>
      </w:pPr>
      <w:r>
        <w:t xml:space="preserve">Future Trajectory: Sustainability, Technology, and Strategic Integration</w:t>
      </w:r>
    </w:p>
    <w:p>
      <w:pPr>
        <w:pStyle w:val="FirstParagraph"/>
      </w:pPr>
      <w:r>
        <w:t xml:space="preserve">The future of the Accountant in Colombia Bogotá is intrinsically linked to technological adoption and sustainability reporting. Emerging trends indicate a growing demand for accountants proficient in Environmental, Social, and Governance (ESG) metrics. Bogotá's progressive municipal policies on environmental compliance are driving companies to require detailed sustainability reports, making ESG expertise a new core competency for the Accountant in the capital city. Simultaneously, artificial intelligence and machine learning applications are automating routine accounting tasks (like data entry), allowing accountants to focus on higher-value advisory roles—predictive analytics for market trends in Bogotá's booming retail or services sectors, risk assessment for cross-border investments, and strategic cost-benefit analysis. The Colombian Institute of Accountants (COGEP) is actively integrating these future-focused skills into its continuing education programs specifically tailored for Bogotá professionals.</w:t>
      </w:r>
    </w:p>
    <w:bookmarkEnd w:id="23"/>
    <w:bookmarkStart w:id="24" w:name="Xec21bd23bbeb109efbc676a66f0b0404336d62a"/>
    <w:p>
      <w:pPr>
        <w:pStyle w:val="Heading2"/>
      </w:pPr>
      <w:r>
        <w:t xml:space="preserve">Conclusion: The Accountant as a Cornerstone of Bogotá's Economic Resilience</w:t>
      </w:r>
    </w:p>
    <w:p>
      <w:pPr>
        <w:pStyle w:val="FirstParagraph"/>
      </w:pPr>
      <w:r>
        <w:t xml:space="preserve">This dissertation underscores that the Accountant in Colombia Bogotá is not merely an administrative function but a strategic cornerstone for economic resilience and growth. Their expertise in navigating Colombia's intricate regulatory framework, coupled with evolving skills in technology and sustainability, positions them as essential architects of business success within the city's dynamic economy. As Bogotá continues to attract foreign investment and foster innovation across sectors—from fintech to sustainable infrastructure—the demand for highly competent Accountants will only intensify. Organizations that recognize and strategically invest in their accounting teams, particularly those adept at leveraging digital transformation while adhering to Colombian legal standards, will gain a decisive competitive advantage. In the context of Colombia Bogotá's aspiration to become a leading regional economic hub, the professional evolution of the Accountant is not optional; it is fundamental to achieving sustained prosperity and regulatory excellence in one of South America's most significant urban centers.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Colombia Bogotá</dc:title>
  <dc:creator/>
  <cp:keywords/>
  <dcterms:created xsi:type="dcterms:W3CDTF">2026-07-24T00:04:08Z</dcterms:created>
  <dcterms:modified xsi:type="dcterms:W3CDTF">2026-07-24T00:04:08Z</dcterms:modified>
</cp:coreProperties>
</file>

<file path=docProps/custom.xml><?xml version="1.0" encoding="utf-8"?>
<Properties xmlns="http://schemas.openxmlformats.org/officeDocument/2006/custom-properties" xmlns:vt="http://schemas.openxmlformats.org/officeDocument/2006/docPropsVTypes"/>
</file>