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Accountant</w:t>
      </w:r>
      <w:r>
        <w:t xml:space="preserve"> </w:t>
      </w:r>
      <w:r>
        <w:t xml:space="preserve">in</w:t>
      </w:r>
      <w:r>
        <w:t xml:space="preserve"> </w:t>
      </w:r>
      <w:r>
        <w:t xml:space="preserve">Germany</w:t>
      </w:r>
      <w:r>
        <w:t xml:space="preserve"> </w:t>
      </w:r>
      <w:r>
        <w:t xml:space="preserve">Berlin</w:t>
      </w:r>
    </w:p>
    <w:bookmarkStart w:id="25" w:name="X5a163f31eac53de76a76928a2dfd31fc1c29448"/>
    <w:p>
      <w:pPr>
        <w:pStyle w:val="Heading1"/>
      </w:pPr>
      <w:r>
        <w:t xml:space="preserve">Dissertation: The Critical Role and Professional Evolution of the Accountant within Germany Berlin's Economic Landscape</w:t>
      </w:r>
    </w:p>
    <w:p>
      <w:pPr>
        <w:pStyle w:val="FirstParagraph"/>
      </w:pPr>
      <w:r>
        <w:t xml:space="preserve">As a formal academic contribution to the field of financial management and professional services, this dissertation examines the indispensable function of the</w:t>
      </w:r>
      <w:r>
        <w:t xml:space="preserve"> </w:t>
      </w:r>
      <w:r>
        <w:rPr>
          <w:iCs/>
          <w:i/>
        </w:rPr>
        <w:t xml:space="preserve">Accountant</w:t>
      </w:r>
      <w:r>
        <w:t xml:space="preserve"> </w:t>
      </w:r>
      <w:r>
        <w:t xml:space="preserve">operating within the dynamic economic ecosystem of</w:t>
      </w:r>
      <w:r>
        <w:t xml:space="preserve"> </w:t>
      </w:r>
      <w:r>
        <w:rPr>
          <w:iCs/>
          <w:i/>
        </w:rPr>
        <w:t xml:space="preserve">Germany Berlin</w:t>
      </w:r>
      <w:r>
        <w:t xml:space="preserve">. Focusing specifically on Berlin as a pivotal hub for innovation, finance, and international business in Central Europe, this study investigates how the accounting profession navigates complex regulatory frameworks, technological disruption, and unique local market demands. The central argument posits that the contemporary Accountant in Germany Berlin is no longer merely a number-cruncher but a strategic advisor whose expertise is fundamental to sustainable business growth and regulatory compliance within one of Europe's most vibrant metropolitan economies.</w:t>
      </w:r>
    </w:p>
    <w:bookmarkStart w:id="20" w:name="X474b93da6ce6cd44ffa3d5c1c0816c0b3a11588"/>
    <w:p>
      <w:pPr>
        <w:pStyle w:val="Heading2"/>
      </w:pPr>
      <w:r>
        <w:t xml:space="preserve">The Regulatory Framework: Germany Berlin as the Epicenter of Compliance</w:t>
      </w:r>
    </w:p>
    <w:p>
      <w:pPr>
        <w:pStyle w:val="FirstParagraph"/>
      </w:pPr>
      <w:r>
        <w:t xml:space="preserve">Operating as an Accountant in</w:t>
      </w:r>
      <w:r>
        <w:t xml:space="preserve"> </w:t>
      </w:r>
      <w:r>
        <w:rPr>
          <w:iCs/>
          <w:i/>
        </w:rPr>
        <w:t xml:space="preserve">Germany Berlin</w:t>
      </w:r>
      <w:r>
        <w:t xml:space="preserve"> </w:t>
      </w:r>
      <w:r>
        <w:t xml:space="preserve">necessitates a profound understanding of the intricate legal and fiscal landscape governed by national statutes such as the German Commercial Code (HGB) and the Generally Accepted Accounting Principles (GoB). The Berlin Tax Office (Finanzamt Berlin) serves as a critical local authority, imposing specific reporting requirements that differ from other German federal states. This dissertation underscores how Accountants in Berlin must master not only these national standards but also adapt to the nuanced interpretations and administrative practices prevalent within the city's diverse financial district. For instance, the high concentration of startups and SMEs in neighborhoods like Mitte and Kreuzberg demands accountants who can swiftly navigate simplified reporting structures (e.g., under § 27a UStG for small businesses) while maintaining rigorous adherence to HGB principles for larger entities. This dual competency—balancing regulatory precision with operational agility—is a hallmark of the professional Accountant in Germany Berlin.</w:t>
      </w:r>
    </w:p>
    <w:bookmarkEnd w:id="20"/>
    <w:bookmarkStart w:id="21" w:name="X6f2cb93ae2bf4431b9f0be434d2524cec0e3e4a"/>
    <w:p>
      <w:pPr>
        <w:pStyle w:val="Heading2"/>
      </w:pPr>
      <w:r>
        <w:t xml:space="preserve">Berlin's Economic Context: A Catalyst for Accounting Innovation</w:t>
      </w:r>
    </w:p>
    <w:p>
      <w:pPr>
        <w:pStyle w:val="FirstParagraph"/>
      </w:pPr>
      <w:r>
        <w:t xml:space="preserve">Germany Berlin's status as a leading European startup capital and cultural melting pot creates unique opportunities and challenges for the Accountant. This dissertation analyzes how the city's thriving ecosystem, encompassing tech unicorns (e.g., N26, HelloFresh), creative industries, and international corporate headquarters, drives demand for specialized accounting services. The Accountant in Berlin must be adept at handling complex international tax treaties (e.g., between Germany and the US or EU nations), managing equity compensation for startups, and implementing dynamic financial planning tools that support rapid scaling. Furthermore, Berlin's reputation for progressive policy often intersects with accounting needs; initiatives like the city's focus on sustainability (e.g., Berlin Climate Action Plan) necessitate Accountants who can integrate ESG (Environmental, Social, Governance) metrics into traditional financial reporting—a capability increasingly demanded by investors and regulators alike. This evolving role positions the Accountant not just as a compliance officer but as a strategic partner in Berlin's economic narrative.</w:t>
      </w:r>
    </w:p>
    <w:bookmarkEnd w:id="21"/>
    <w:bookmarkStart w:id="22" w:name="X28a44852cf3c0aaa92decb4922971f788594c39"/>
    <w:p>
      <w:pPr>
        <w:pStyle w:val="Heading2"/>
      </w:pPr>
      <w:r>
        <w:t xml:space="preserve">Professional Skills Beyond Technical Proficiency</w:t>
      </w:r>
    </w:p>
    <w:p>
      <w:pPr>
        <w:pStyle w:val="FirstParagraph"/>
      </w:pPr>
      <w:r>
        <w:t xml:space="preserve">The dissertation emphasizes that success for an Accountant in Germany Berlin hinges on skills extending far beyond technical accounting knowledge. Cultural competence is paramount: navigating the German emphasis on precision (Genauigkeit) and formal business communication while fostering collaboration within Berlin's diverse, often multicultural, workplace environment. The study draws upon interviews with 25 practicing Accountants across Berlin firms to illustrate that proficiency in English is non-negotiable for international clients, alongside fluency in German for local compliance and client interaction. Crucially, digital literacy has become foundational; the adoption of cloud-based accounting software (e.g., SAP S/4HANA, Xero) and AI-driven analytics tools is accelerating rapidly within Berlin's accounting firms. This technological shift requires continuous upskilling, a key focus area addressed in this Dissertation as a defining trait of the modern Accountant in Germany Berlin.</w:t>
      </w:r>
    </w:p>
    <w:bookmarkEnd w:id="22"/>
    <w:bookmarkStart w:id="23" w:name="challenges-and-future-trajectories"/>
    <w:p>
      <w:pPr>
        <w:pStyle w:val="Heading2"/>
      </w:pPr>
      <w:r>
        <w:t xml:space="preserve">Challenges and Future Trajectories</w:t>
      </w:r>
    </w:p>
    <w:p>
      <w:pPr>
        <w:pStyle w:val="FirstParagraph"/>
      </w:pPr>
      <w:r>
        <w:t xml:space="preserve">This dissertation identifies significant challenges facing the Accountant profession within Germany Berlin. Regulatory complexity, particularly around digitalization (e.g., electronic invoicing mandates under E-Rechnung), remains a constant pressure point. Additionally, the competitive talent market in Berlin drives demands for higher-value services, pushing Accountants toward strategic advisory roles rather than routine bookkeeping. The study concludes that the future trajectory of the Accountant in Germany Berlin will be defined by three pillars: (1) enhanced integration of sustainability reporting into core accounting practices; (2) deepening expertise in data analytics to provide predictive financial insights for clients; and (3) fostering resilience against economic volatility through robust financial planning. As Berlin continues to solidify its position as a top destination for global businesses, the strategic value of a highly skilled Accountant becomes increasingly critical.</w:t>
      </w:r>
    </w:p>
    <w:bookmarkEnd w:id="23"/>
    <w:bookmarkStart w:id="24" w:name="X491a2f98714e0f08f4d22273333198d1cbb776e"/>
    <w:p>
      <w:pPr>
        <w:pStyle w:val="Heading2"/>
      </w:pPr>
      <w:r>
        <w:t xml:space="preserve">Conclusion: The Accountant as a Cornerstone of Berlin's Financial Vitality</w:t>
      </w:r>
    </w:p>
    <w:p>
      <w:pPr>
        <w:pStyle w:val="FirstParagraph"/>
      </w:pPr>
      <w:r>
        <w:t xml:space="preserve">In summation, this Dissertation unequivocally establishes that the Accountant operating within Germany Berlin is an indispensable professional whose expertise underpins the city's economic vitality. Moving beyond traditional roles, the contemporary Accountant in Berlin embodies a fusion of rigorous compliance knowledge, technological agility, strategic foresight, and cultural adaptability. The unique confluence of regulatory demands from Berlin's local authorities (Finanzamt), the dynamism of its startup economy, and its position as an international business gateway necessitates a specialized skill set that defines the modern profession. For businesses seeking success in Germany Berlin—from fledgling startups to established multinationals—the partnership with a competent and forward-thinking Accountant is not merely beneficial; it is fundamental to navigating the complexities of the market and achieving sustainable growth. This dissertation serves as an essential guide for understanding how the Accountant's role continues to evolve, proving its enduring centrality within Germany Berlin's financial infrastructure.</w:t>
      </w:r>
    </w:p>
    <w:p>
      <w:pPr>
        <w:pStyle w:val="BodyText"/>
      </w:pPr>
      <w:r>
        <w:rPr>
          <w:iCs/>
          <w:i/>
        </w:rPr>
        <w:t xml:space="preserve">Dissertation in Financial Management &amp; Professional Services</w:t>
      </w:r>
      <w:r>
        <w:t xml:space="preserve"> </w:t>
      </w:r>
      <w:r>
        <w:t xml:space="preserve">| Presented to the Faculty of Economics, Humboldt University of Berlin | October 2023</w:t>
      </w:r>
    </w:p>
    <w:p>
      <w:pPr>
        <w:pStyle w:val="BodyText"/>
      </w:pPr>
      <w:r>
        <w:rPr>
          <w:bCs/>
          <w:b/>
        </w:rPr>
        <w:t xml:space="preserve">Note:</w:t>
      </w:r>
      <w:r>
        <w:t xml:space="preserve"> </w:t>
      </w:r>
      <w:r>
        <w:t xml:space="preserve">This document is a simulated academic work for illustrative purposes. It reflects standard industry knowledge and does not constitute an actual university dissertation or professional legal/financial advice.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Accountant in Germany Berlin</dc:title>
  <dc:creator/>
  <dc:language>en</dc:language>
  <cp:keywords/>
  <dcterms:created xsi:type="dcterms:W3CDTF">2026-07-13T18:07:06Z</dcterms:created>
  <dcterms:modified xsi:type="dcterms:W3CDTF">2026-07-13T18:07:06Z</dcterms:modified>
</cp:coreProperties>
</file>

<file path=docProps/custom.xml><?xml version="1.0" encoding="utf-8"?>
<Properties xmlns="http://schemas.openxmlformats.org/officeDocument/2006/custom-properties" xmlns:vt="http://schemas.openxmlformats.org/officeDocument/2006/docPropsVTypes"/>
</file>