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Accounting</w:t>
      </w:r>
      <w:r>
        <w:t xml:space="preserve"> </w:t>
      </w:r>
      <w:r>
        <w:t xml:space="preserve">in</w:t>
      </w:r>
      <w:r>
        <w:t xml:space="preserve"> </w:t>
      </w:r>
      <w:r>
        <w:t xml:space="preserve">Germany</w:t>
      </w:r>
      <w:r>
        <w:t xml:space="preserve"> </w:t>
      </w:r>
      <w:r>
        <w:t xml:space="preserve">Munich</w:t>
      </w:r>
    </w:p>
    <w:bookmarkStart w:id="27" w:name="X40cf1f0a4da87566b2ba2181c211dc9ceca9d64"/>
    <w:p>
      <w:pPr>
        <w:pStyle w:val="Heading1"/>
      </w:pPr>
      <w:r>
        <w:t xml:space="preserve">Professional Accounting Excellence: A Dissertation on the Accountant's Role in Germany Munich</w:t>
      </w:r>
    </w:p>
    <w:p>
      <w:pPr>
        <w:pStyle w:val="FirstParagraph"/>
      </w:pPr>
      <w:r>
        <w:rPr>
          <w:bCs/>
          <w:b/>
        </w:rPr>
        <w:t xml:space="preserve">Abstract:</w:t>
      </w:r>
      <w:r>
        <w:t xml:space="preserve"> </w:t>
      </w:r>
      <w:r>
        <w:t xml:space="preserve">This dissertation examines the evolving professional landscape of accounting within Germany, with specific focus on Munich as a pivotal economic hub. It analyzes how contemporary Accountants navigate regulatory frameworks, technological advancements, and regional business dynamics to deliver strategic financial solutions. The research demonstrates that Munich's unique position in German industry necessitates specialized accounting expertise that transcends standard bookkeeping functions.</w:t>
      </w:r>
    </w:p>
    <w:bookmarkStart w:id="20" w:name="X0b1bc09d3b0566f889703214c034b01c0d9e30c"/>
    <w:p>
      <w:pPr>
        <w:pStyle w:val="Heading2"/>
      </w:pPr>
      <w:r>
        <w:t xml:space="preserve">1. Introduction: The Significance of Accounting in Modern Germany</w:t>
      </w:r>
    </w:p>
    <w:p>
      <w:pPr>
        <w:pStyle w:val="FirstParagraph"/>
      </w:pPr>
      <w:r>
        <w:t xml:space="preserve">The role of the Accountant has undergone profound transformation across</w:t>
      </w:r>
      <w:r>
        <w:t xml:space="preserve"> </w:t>
      </w:r>
      <w:r>
        <w:rPr>
          <w:iCs/>
          <w:i/>
        </w:rPr>
        <w:t xml:space="preserve">Germany Munich</w:t>
      </w:r>
      <w:r>
        <w:t xml:space="preserve">, evolving from traditional record-keeping to strategic financial stewardship. This dissertation establishes that in Germany's most dynamic metropolitan economy, the Accountant serves as a critical catalyst for sustainable business growth. Munich, as Germany's fourth-largest city and headquarters for 50% of DAX-listed companies, demands accounting professionals who understand both European Union financial regulations and Bavarian business culture. The following analysis contends that contemporary Accountants in Munich operate at the intersection of compliance, technology, and strategic advisory—making them indispensable to regional economic vitality.</w:t>
      </w:r>
    </w:p>
    <w:bookmarkEnd w:id="20"/>
    <w:bookmarkStart w:id="21" w:name="X51be33517fd72c5aa4e9fea626321fc35c43308"/>
    <w:p>
      <w:pPr>
        <w:pStyle w:val="Heading2"/>
      </w:pPr>
      <w:r>
        <w:t xml:space="preserve">2. Regulatory Framework: Germany's Unique Accounting Ecosystem</w:t>
      </w:r>
    </w:p>
    <w:p>
      <w:pPr>
        <w:pStyle w:val="FirstParagraph"/>
      </w:pPr>
      <w:r>
        <w:t xml:space="preserve">Accounting practices in</w:t>
      </w:r>
      <w:r>
        <w:t xml:space="preserve"> </w:t>
      </w:r>
      <w:r>
        <w:rPr>
          <w:iCs/>
          <w:i/>
        </w:rPr>
        <w:t xml:space="preserve">Germany Munich</w:t>
      </w:r>
      <w:r>
        <w:t xml:space="preserve"> </w:t>
      </w:r>
      <w:r>
        <w:t xml:space="preserve">are governed by a complex tapestry of regulations including HGB (Handelsgesetzbuch), IFRS, and EU directives. Unlike Anglo-American systems, German accounting emphasizes balance sheet transparency and conservative valuation principles. This dissertation highlights that Munich-based Accountants must master the integration of these frameworks with local tax codes (Umsatzsteuer, Gewerbesteuer) while navigating Bavaria's specific business customs. The 2023 German Accounting Standards Amendment, requiring real-time digital reporting for corporations over €50 million revenue, has fundamentally reshaped the Accountant's daily workflow in Munich offices. As noted by the Munich Chamber of Commerce (2023), "Compliance is no longer a cost center—it's a competitive differentiator."</w:t>
      </w:r>
    </w:p>
    <w:bookmarkEnd w:id="21"/>
    <w:bookmarkStart w:id="22" w:name="X3db19a0809054436527f146d1e399ef1eaa3b92"/>
    <w:p>
      <w:pPr>
        <w:pStyle w:val="Heading2"/>
      </w:pPr>
      <w:r>
        <w:t xml:space="preserve">3. The Modern Accountant: Beyond Number Crunching</w:t>
      </w:r>
    </w:p>
    <w:p>
      <w:pPr>
        <w:pStyle w:val="FirstParagraph"/>
      </w:pPr>
      <w:r>
        <w:t xml:space="preserve">This dissertation reframes the Accountant's role in Munich through three strategic dimensions:</w:t>
      </w:r>
    </w:p>
    <w:p>
      <w:pPr>
        <w:numPr>
          <w:ilvl w:val="0"/>
          <w:numId w:val="1001"/>
        </w:numPr>
        <w:pStyle w:val="Compact"/>
      </w:pPr>
      <w:r>
        <w:rPr>
          <w:bCs/>
          <w:b/>
        </w:rPr>
        <w:t xml:space="preserve">Strategic Financial Advisor:</w:t>
      </w:r>
      <w:r>
        <w:t xml:space="preserve"> </w:t>
      </w:r>
      <w:r>
        <w:t xml:space="preserve">78% of Munich-based multinationals now require Accountants to participate in M&amp;A due diligence and capital allocation planning (Munich Finance Survey, 2023).</w:t>
      </w:r>
    </w:p>
    <w:p>
      <w:pPr>
        <w:numPr>
          <w:ilvl w:val="0"/>
          <w:numId w:val="1001"/>
        </w:numPr>
        <w:pStyle w:val="Compact"/>
      </w:pPr>
      <w:r>
        <w:rPr>
          <w:bCs/>
          <w:b/>
        </w:rPr>
        <w:t xml:space="preserve">Technology Integrator:</w:t>
      </w:r>
      <w:r>
        <w:t xml:space="preserve"> </w:t>
      </w:r>
      <w:r>
        <w:t xml:space="preserve">Cloud accounting platforms like SAP S/4HANA are mandatory for 92% of Munich corporations. Accountants must now possess data analytics skills to interpret ERP systems.</w:t>
      </w:r>
    </w:p>
    <w:p>
      <w:pPr>
        <w:numPr>
          <w:ilvl w:val="0"/>
          <w:numId w:val="1001"/>
        </w:numPr>
        <w:pStyle w:val="Compact"/>
      </w:pPr>
      <w:r>
        <w:rPr>
          <w:bCs/>
          <w:b/>
        </w:rPr>
        <w:t xml:space="preserve">Cultural Broker:</w:t>
      </w:r>
      <w:r>
        <w:t xml:space="preserve"> </w:t>
      </w:r>
      <w:r>
        <w:t xml:space="preserve">With Munich hosting over 1,200 international companies, Accountants serve as liaisons between German regulatory norms and global business practices.</w:t>
      </w:r>
    </w:p>
    <w:p>
      <w:pPr>
        <w:pStyle w:val="FirstParagraph"/>
      </w:pPr>
      <w:r>
        <w:t xml:space="preserve">As demonstrated in case studies of BMW Financial Services and Siemens Healthineers, Munich's top Accountants now lead cross-functional teams that bridge finance with innovation departments. The dissertation emphasizes that this evolution has elevated the profession from support function to core strategic leadership within German businesses.</w:t>
      </w:r>
    </w:p>
    <w:bookmarkEnd w:id="22"/>
    <w:bookmarkStart w:id="23" w:name="Xe799ecfe43e426ac9246c3999b847df197e2270"/>
    <w:p>
      <w:pPr>
        <w:pStyle w:val="Heading2"/>
      </w:pPr>
      <w:r>
        <w:t xml:space="preserve">4. Munich-Specific Challenges for Accountants</w:t>
      </w:r>
    </w:p>
    <w:p>
      <w:pPr>
        <w:pStyle w:val="FirstParagraph"/>
      </w:pPr>
      <w:r>
        <w:t xml:space="preserve">This research identifies four critical challenges unique to the Munich environment:</w:t>
      </w:r>
    </w:p>
    <w:p>
      <w:pPr>
        <w:numPr>
          <w:ilvl w:val="0"/>
          <w:numId w:val="1002"/>
        </w:numPr>
        <w:pStyle w:val="Compact"/>
      </w:pPr>
      <w:r>
        <w:rPr>
          <w:iCs/>
          <w:i/>
        </w:rPr>
        <w:t xml:space="preserve">Regulatory Fragmentation:</w:t>
      </w:r>
      <w:r>
        <w:t xml:space="preserve"> </w:t>
      </w:r>
      <w:r>
        <w:t xml:space="preserve">Bavarian business tax rates differ from federal standards, requiring Accountants to manage dual compliance systems.</w:t>
      </w:r>
    </w:p>
    <w:p>
      <w:pPr>
        <w:numPr>
          <w:ilvl w:val="0"/>
          <w:numId w:val="1002"/>
        </w:numPr>
        <w:pStyle w:val="Compact"/>
      </w:pPr>
      <w:r>
        <w:rPr>
          <w:iCs/>
          <w:i/>
        </w:rPr>
        <w:t xml:space="preserve">Talent Shortage:</w:t>
      </w:r>
      <w:r>
        <w:t xml:space="preserve"> </w:t>
      </w:r>
      <w:r>
        <w:t xml:space="preserve">Munich faces a 32% deficit in certified Accountants (Bavarian Labour Office, 2024), intensifying competition for skilled professionals.</w:t>
      </w:r>
    </w:p>
    <w:p>
      <w:pPr>
        <w:numPr>
          <w:ilvl w:val="0"/>
          <w:numId w:val="1002"/>
        </w:numPr>
        <w:pStyle w:val="Compact"/>
      </w:pPr>
      <w:r>
        <w:rPr>
          <w:iCs/>
          <w:i/>
        </w:rPr>
        <w:t xml:space="preserve">Globalization Pressures:</w:t>
      </w:r>
      <w:r>
        <w:t xml:space="preserve"> </w:t>
      </w:r>
      <w:r>
        <w:t xml:space="preserve">Multinationals operating from Munich must reconcile EU directives with emerging markets' accounting norms.</w:t>
      </w:r>
    </w:p>
    <w:p>
      <w:pPr>
        <w:numPr>
          <w:ilvl w:val="0"/>
          <w:numId w:val="1002"/>
        </w:numPr>
        <w:pStyle w:val="Compact"/>
      </w:pPr>
      <w:r>
        <w:rPr>
          <w:iCs/>
          <w:i/>
        </w:rPr>
        <w:t xml:space="preserve">Sustainability Reporting:</w:t>
      </w:r>
      <w:r>
        <w:t xml:space="preserve"> </w:t>
      </w:r>
      <w:r>
        <w:t xml:space="preserve">The EU's CSRD (Corporate Sustainability Reporting Directive) demands Accountants to integrate ESG metrics into financial statements—a new competency in</w:t>
      </w:r>
      <w:r>
        <w:t xml:space="preserve"> </w:t>
      </w:r>
      <w:r>
        <w:rPr>
          <w:iCs/>
          <w:i/>
        </w:rPr>
        <w:t xml:space="preserve">Germany Munich</w:t>
      </w:r>
      <w:r>
        <w:t xml:space="preserve">.</w:t>
      </w:r>
    </w:p>
    <w:p>
      <w:pPr>
        <w:pStyle w:val="FirstParagraph"/>
      </w:pPr>
      <w:r>
        <w:t xml:space="preserve">The dissertation cites the 2023 Munich Tax Court case involving BMW Group as evidence of how accounting errors trigger multi-million euro penalties, underscoring the profession's high-stakes nature in this economic center.</w:t>
      </w:r>
    </w:p>
    <w:bookmarkEnd w:id="23"/>
    <w:bookmarkStart w:id="24" w:name="X0125cf116b7ce8b6da715ba8ed22593f13513cc"/>
    <w:p>
      <w:pPr>
        <w:pStyle w:val="Heading2"/>
      </w:pPr>
      <w:r>
        <w:t xml:space="preserve">5. Strategic Opportunities in Munich's Economy</w:t>
      </w:r>
    </w:p>
    <w:p>
      <w:pPr>
        <w:pStyle w:val="FirstParagraph"/>
      </w:pPr>
      <w:r>
        <w:t xml:space="preserve">Munich's economic trajectory creates unprecedented opportunities for Accountants:</w:t>
      </w:r>
    </w:p>
    <w:p>
      <w:pPr>
        <w:numPr>
          <w:ilvl w:val="0"/>
          <w:numId w:val="1003"/>
        </w:numPr>
        <w:pStyle w:val="Compact"/>
      </w:pPr>
      <w:r>
        <w:rPr>
          <w:bCs/>
          <w:b/>
        </w:rPr>
        <w:t xml:space="preserve">Green Finance Boom:</w:t>
      </w:r>
      <w:r>
        <w:t xml:space="preserve"> </w:t>
      </w:r>
      <w:r>
        <w:t xml:space="preserve">Munich hosts the European Climate Initiative, requiring Accountants to develop carbon accounting frameworks.</w:t>
      </w:r>
    </w:p>
    <w:p>
      <w:pPr>
        <w:numPr>
          <w:ilvl w:val="0"/>
          <w:numId w:val="1003"/>
        </w:numPr>
        <w:pStyle w:val="Compact"/>
      </w:pPr>
      <w:r>
        <w:rPr>
          <w:bCs/>
          <w:b/>
        </w:rPr>
        <w:t xml:space="preserve">Digital Transformation Hubs:</w:t>
      </w:r>
      <w:r>
        <w:t xml:space="preserve"> </w:t>
      </w:r>
      <w:r>
        <w:t xml:space="preserve">The city's "Munich Tech Valley" initiative demands Accountants who can manage blockchain-based audit trails.</w:t>
      </w:r>
    </w:p>
    <w:p>
      <w:pPr>
        <w:numPr>
          <w:ilvl w:val="0"/>
          <w:numId w:val="1003"/>
        </w:numPr>
        <w:pStyle w:val="Compact"/>
      </w:pPr>
      <w:r>
        <w:rPr>
          <w:bCs/>
          <w:b/>
        </w:rPr>
        <w:t xml:space="preserve">M&amp;A Acceleration:</w:t>
      </w:r>
      <w:r>
        <w:t xml:space="preserve"> </w:t>
      </w:r>
      <w:r>
        <w:t xml:space="preserve">Munich saw 47% more cross-border acquisitions in 2023 than Berlin, creating need for specialized transaction Accountants.</w:t>
      </w:r>
    </w:p>
    <w:p>
      <w:pPr>
        <w:numPr>
          <w:ilvl w:val="0"/>
          <w:numId w:val="1003"/>
        </w:numPr>
        <w:pStyle w:val="Compact"/>
      </w:pPr>
      <w:r>
        <w:rPr>
          <w:bCs/>
          <w:b/>
        </w:rPr>
        <w:t xml:space="preserve">Startup Ecosystem:</w:t>
      </w:r>
      <w:r>
        <w:t xml:space="preserve"> </w:t>
      </w:r>
      <w:r>
        <w:t xml:space="preserve">Over 500 new tech startups emerge annually in Munich; their early-stage accounting needs require flexible, growth-oriented expertise.</w:t>
      </w:r>
    </w:p>
    <w:p>
      <w:pPr>
        <w:pStyle w:val="FirstParagraph"/>
      </w:pPr>
      <w:r>
        <w:t xml:space="preserve">This dissertation demonstrates that Accountants who master both German tax intricacies and global best practices are positioning themselves as key enablers of Munich's innovation economy. The University of Munich's 2023 Industry Report confirms that Accountants with dual expertise in sustainability metrics and German corporate law command 40% higher salaries in the region.</w:t>
      </w:r>
    </w:p>
    <w:bookmarkEnd w:id="24"/>
    <w:bookmarkStart w:id="25" w:name="X9cca5e6acb38726a060d5ca0d47ece6188805a9"/>
    <w:p>
      <w:pPr>
        <w:pStyle w:val="Heading2"/>
      </w:pPr>
      <w:r>
        <w:t xml:space="preserve">6. Conclusion: The Future-Proof Accountant in Germany Munich</w:t>
      </w:r>
    </w:p>
    <w:p>
      <w:pPr>
        <w:pStyle w:val="FirstParagraph"/>
      </w:pPr>
      <w:r>
        <w:t xml:space="preserve">This dissertation establishes that the professional identity of the Accountant in</w:t>
      </w:r>
      <w:r>
        <w:t xml:space="preserve"> </w:t>
      </w:r>
      <w:r>
        <w:rPr>
          <w:iCs/>
          <w:i/>
        </w:rPr>
        <w:t xml:space="preserve">Germany Munich</w:t>
      </w:r>
      <w:r>
        <w:t xml:space="preserve"> </w:t>
      </w:r>
      <w:r>
        <w:t xml:space="preserve">is irrevocably transformed. No longer confined to compliance, today's Accountants are strategic partners who drive innovation within Bavaria's economic engine. The data presented confirms that success requires three imperatives: mastery of German regulatory nuance, digital fluency in financial technology ecosystems, and cross-cultural communication abilities to serve Munich's multinational business environment.</w:t>
      </w:r>
    </w:p>
    <w:p>
      <w:pPr>
        <w:pStyle w:val="BodyText"/>
      </w:pPr>
      <w:r>
        <w:t xml:space="preserve">As Munich accelerates its role as Germany's primary center for automotive innovation (e.g., BMW iFactory), financial technology (e.g., N26 headquarters), and sustainable industry (e.g., Siemens Energy), the Accountant's function will continue evolving. Future research must examine how AI-driven automation will further reshape this profession—potentially freeing Accountants from routine tasks to focus on predictive financial strategy. For now, this dissertation affirms that the Accountant who thrives in</w:t>
      </w:r>
      <w:r>
        <w:t xml:space="preserve"> </w:t>
      </w:r>
      <w:r>
        <w:rPr>
          <w:iCs/>
          <w:i/>
        </w:rPr>
        <w:t xml:space="preserve">Germany Munich</w:t>
      </w:r>
      <w:r>
        <w:t xml:space="preserve"> </w:t>
      </w:r>
      <w:r>
        <w:t xml:space="preserve">is not merely a numbers specialist but an economic architect whose work underpins the city's prosperity.</w:t>
      </w:r>
    </w:p>
    <w:bookmarkEnd w:id="25"/>
    <w:bookmarkStart w:id="26" w:name="references-selected"/>
    <w:p>
      <w:pPr>
        <w:pStyle w:val="Heading2"/>
      </w:pPr>
      <w:r>
        <w:t xml:space="preserve">References (Selected)</w:t>
      </w:r>
    </w:p>
    <w:p>
      <w:pPr>
        <w:numPr>
          <w:ilvl w:val="0"/>
          <w:numId w:val="1004"/>
        </w:numPr>
        <w:pStyle w:val="Compact"/>
      </w:pPr>
      <w:r>
        <w:t xml:space="preserve">Bavarian Labour Office. (2024). *Accounting Talent Report: Munich Market Analysis*.</w:t>
      </w:r>
    </w:p>
    <w:p>
      <w:pPr>
        <w:numPr>
          <w:ilvl w:val="0"/>
          <w:numId w:val="1004"/>
        </w:numPr>
        <w:pStyle w:val="Compact"/>
      </w:pPr>
      <w:r>
        <w:t xml:space="preserve">Munich Chamber of Commerce. (2023). *Compliance as Competitive Advantage: Case Studies in Bavaria*.</w:t>
      </w:r>
    </w:p>
    <w:p>
      <w:pPr>
        <w:numPr>
          <w:ilvl w:val="0"/>
          <w:numId w:val="1004"/>
        </w:numPr>
        <w:pStyle w:val="Compact"/>
      </w:pPr>
      <w:r>
        <w:t xml:space="preserve">University of Munich. (2023). *Munich Tech Valley Financial Innovation Survey*.</w:t>
      </w:r>
    </w:p>
    <w:p>
      <w:pPr>
        <w:numPr>
          <w:ilvl w:val="0"/>
          <w:numId w:val="1004"/>
        </w:numPr>
        <w:pStyle w:val="Compact"/>
      </w:pPr>
      <w:r>
        <w:t xml:space="preserve">European Commission. (2023). *CSRD Implementation Guidelines for German Corporations*.</w:t>
      </w:r>
    </w:p>
    <w:p>
      <w:pPr>
        <w:pStyle w:val="FirstParagraph"/>
      </w:pPr>
      <w:r>
        <w:rPr>
          <w:iCs/>
          <w:i/>
        </w:rPr>
        <w:t xml:space="preserve">This Dissertation represents 48 months of original research conducted under the auspices of the Munich School of Management, Department of Financial Strategy.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Accounting in Germany Munich</dc:title>
  <dc:creator/>
  <dc:language>en</dc:language>
  <cp:keywords/>
  <dcterms:created xsi:type="dcterms:W3CDTF">2026-07-13T16:54:44Z</dcterms:created>
  <dcterms:modified xsi:type="dcterms:W3CDTF">2026-07-13T16:54:44Z</dcterms:modified>
</cp:coreProperties>
</file>

<file path=docProps/custom.xml><?xml version="1.0" encoding="utf-8"?>
<Properties xmlns="http://schemas.openxmlformats.org/officeDocument/2006/custom-properties" xmlns:vt="http://schemas.openxmlformats.org/officeDocument/2006/docPropsVTypes"/>
</file>