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Italy</w:t>
      </w:r>
      <w:r>
        <w:t xml:space="preserve"> </w:t>
      </w:r>
      <w:r>
        <w:t xml:space="preserve">Milan</w:t>
      </w:r>
    </w:p>
    <w:bookmarkStart w:id="25" w:name="Xea1649d42f08009ecf9109651d764e508d99e97"/>
    <w:p>
      <w:pPr>
        <w:pStyle w:val="Heading1"/>
      </w:pPr>
      <w:r>
        <w:t xml:space="preserve">Dissertation on the Professional Evolution and Strategic Importance of an Accountant in Italy Milan</w:t>
      </w:r>
    </w:p>
    <w:p>
      <w:pPr>
        <w:pStyle w:val="FirstParagraph"/>
      </w:pPr>
      <w:r>
        <w:t xml:space="preserve">This comprehensive dissertation examines the indispensable role of the modern</w:t>
      </w:r>
      <w:r>
        <w:t xml:space="preserve"> </w:t>
      </w:r>
      <w:r>
        <w:rPr>
          <w:bCs/>
          <w:b/>
        </w:rPr>
        <w:t xml:space="preserve">Accountant</w:t>
      </w:r>
      <w:r>
        <w:t xml:space="preserve"> </w:t>
      </w:r>
      <w:r>
        <w:t xml:space="preserve">within Italy's premier financial hub—</w:t>
      </w:r>
      <w:r>
        <w:rPr>
          <w:iCs/>
          <w:i/>
        </w:rPr>
        <w:t xml:space="preserve">Italy Milan</w:t>
      </w:r>
      <w:r>
        <w:t xml:space="preserve">. As Europe's fifth-largest economic center and Italy's undisputed business capital, Milan presents a dynamic ecosystem where accounting professionals serve as critical navigators through complex fiscal landscapes. This study synthesizes regulatory frameworks, market demands, and professional evolution to demonstrate why the</w:t>
      </w:r>
      <w:r>
        <w:t xml:space="preserve"> </w:t>
      </w:r>
      <w:r>
        <w:rPr>
          <w:bCs/>
          <w:b/>
        </w:rPr>
        <w:t xml:space="preserve">Accountant</w:t>
      </w:r>
      <w:r>
        <w:t xml:space="preserve"> </w:t>
      </w:r>
      <w:r>
        <w:t xml:space="preserve">remains the cornerstone of sustainable business growth in</w:t>
      </w:r>
      <w:r>
        <w:t xml:space="preserve"> </w:t>
      </w:r>
      <w:r>
        <w:rPr>
          <w:iCs/>
          <w:i/>
        </w:rPr>
        <w:t xml:space="preserve">Italy Milan</w:t>
      </w:r>
      <w:r>
        <w:t xml:space="preserve">.</w:t>
      </w:r>
    </w:p>
    <w:bookmarkStart w:id="20" w:name="Xe8662b12f75749e995a21f997278a9f5b934bea"/>
    <w:p>
      <w:pPr>
        <w:pStyle w:val="Heading2"/>
      </w:pPr>
      <w:r>
        <w:t xml:space="preserve">The Regulatory Framework: Accounting Standards in Italy Milan</w:t>
      </w:r>
    </w:p>
    <w:p>
      <w:pPr>
        <w:pStyle w:val="FirstParagraph"/>
      </w:pPr>
      <w:r>
        <w:t xml:space="preserve">The Italian accounting profession operates under a sophisticated regulatory tapestry, with the Consob (Commissione Nazionale per le Società e la Borsa) and the Ministry of Economy and Finance setting stringent standards. In Milan—a city hosting over 70% of Italy's Fortune 500 subsidiaries—accountants must master</w:t>
      </w:r>
      <w:r>
        <w:t xml:space="preserve"> </w:t>
      </w:r>
      <w:r>
        <w:rPr>
          <w:iCs/>
          <w:i/>
        </w:rPr>
        <w:t xml:space="preserve">International Financial Reporting Standards (IFRS)</w:t>
      </w:r>
      <w:r>
        <w:t xml:space="preserve"> </w:t>
      </w:r>
      <w:r>
        <w:t xml:space="preserve">alongside</w:t>
      </w:r>
      <w:r>
        <w:t xml:space="preserve"> </w:t>
      </w:r>
      <w:r>
        <w:rPr>
          <w:iCs/>
          <w:i/>
        </w:rPr>
        <w:t xml:space="preserve">Italian Generally Accepted Accounting Principles (IUS)</w:t>
      </w:r>
      <w:r>
        <w:t xml:space="preserve">. This dual compliance creates unique challenges: while IFRS aligns Milanese firms with global markets, IUS requirements for VAT management, corporate income tax (IRAP), and local municipal levies demand hyper-local expertise. A 2023 PwC survey revealed 68% of Milan-based accountants spend over 30% of their time reconciling national regulations with EU directives—a critical function preventing costly compliance penalties in Italy's $1.7 trillion economy.</w:t>
      </w:r>
    </w:p>
    <w:p>
      <w:pPr>
        <w:pStyle w:val="BodyText"/>
      </w:pPr>
      <w:r>
        <w:rPr>
          <w:bCs/>
          <w:b/>
        </w:rPr>
        <w:t xml:space="preserve">Case Study: The Milan Stock Exchange (Borsa Italiana)</w:t>
      </w:r>
      <w:r>
        <w:t xml:space="preserve"> </w:t>
      </w:r>
      <w:r>
        <w:t xml:space="preserve">- As the heart of Italy's capital markets, Milan's Borsa requires meticulous financial reporting from listed companies. Accountants here must ensure quarterly filings comply with both the Consob Code and MiFID II, directly impacting investor confidence. In 2022, a major Milanese fashion conglomerate avoided a €15M penalty through its accounting team's proactive alignment of IFRS 17 (insurance contracts) with Italian tax laws—exemplifying how</w:t>
      </w:r>
      <w:r>
        <w:t xml:space="preserve"> </w:t>
      </w:r>
      <w:r>
        <w:rPr>
          <w:iCs/>
          <w:i/>
        </w:rPr>
        <w:t xml:space="preserve">Accountant</w:t>
      </w:r>
      <w:r>
        <w:t xml:space="preserve"> </w:t>
      </w:r>
      <w:r>
        <w:t xml:space="preserve">expertise safeguards corporate value in Italy Milan.</w:t>
      </w:r>
    </w:p>
    <w:bookmarkEnd w:id="20"/>
    <w:bookmarkStart w:id="21" w:name="X8272c853b8c59725f8cf8fb1afd04a0ed19a115"/>
    <w:p>
      <w:pPr>
        <w:pStyle w:val="Heading2"/>
      </w:pPr>
      <w:r>
        <w:t xml:space="preserve">Economic Significance: Accountants as Strategic Business Architects</w:t>
      </w:r>
    </w:p>
    <w:p>
      <w:pPr>
        <w:pStyle w:val="FirstParagraph"/>
      </w:pPr>
      <w:r>
        <w:t xml:space="preserve">Beyond compliance, the contemporary</w:t>
      </w:r>
      <w:r>
        <w:t xml:space="preserve"> </w:t>
      </w:r>
      <w:r>
        <w:rPr>
          <w:bCs/>
          <w:b/>
        </w:rPr>
        <w:t xml:space="preserve">Accountant</w:t>
      </w:r>
      <w:r>
        <w:t xml:space="preserve"> </w:t>
      </w:r>
      <w:r>
        <w:t xml:space="preserve">in Italy Milan functions as a strategic growth catalyst. With Milan contributing 18% of Italy's GDP and hosting 37% of Europe's luxury fashion sector (including Prada, Gucci), accountants drive value through:</w:t>
      </w:r>
    </w:p>
    <w:p>
      <w:pPr>
        <w:numPr>
          <w:ilvl w:val="0"/>
          <w:numId w:val="1001"/>
        </w:numPr>
        <w:pStyle w:val="Compact"/>
      </w:pPr>
      <w:r>
        <w:rPr>
          <w:bCs/>
          <w:b/>
        </w:rPr>
        <w:t xml:space="preserve">Tax Optimization</w:t>
      </w:r>
      <w:r>
        <w:t xml:space="preserve">: Leveraging Italy's "Smart Tax" initiatives (e.g., R&amp;D credits, regional incentives) to reduce effective tax rates by 15-25% for multinational HQs in Milan.</w:t>
      </w:r>
    </w:p>
    <w:p>
      <w:pPr>
        <w:numPr>
          <w:ilvl w:val="0"/>
          <w:numId w:val="1001"/>
        </w:numPr>
        <w:pStyle w:val="Compact"/>
      </w:pPr>
      <w:r>
        <w:rPr>
          <w:bCs/>
          <w:b/>
        </w:rPr>
        <w:t xml:space="preserve">ESG Integration</w:t>
      </w:r>
      <w:r>
        <w:t xml:space="preserve">: Mandatory sustainability reporting under EU CSRD requires accountants to embed environmental metrics into financial statements—critical for Milan's green finance sector (e.g., Unicredit's €1.2B sustainability bonds).</w:t>
      </w:r>
    </w:p>
    <w:p>
      <w:pPr>
        <w:numPr>
          <w:ilvl w:val="0"/>
          <w:numId w:val="1001"/>
        </w:numPr>
        <w:pStyle w:val="Compact"/>
      </w:pPr>
      <w:r>
        <w:rPr>
          <w:bCs/>
          <w:b/>
        </w:rPr>
        <w:t xml:space="preserve">M&amp;A Advisory</w:t>
      </w:r>
      <w:r>
        <w:t xml:space="preserve">: Milan-based accountants facilitate 40% of Italy's cross-border deals, verifying target company valuations amid complex tax treaties.</w:t>
      </w:r>
    </w:p>
    <w:bookmarkEnd w:id="21"/>
    <w:bookmarkStart w:id="22" w:name="X3b04c455450096d1535ee0f1c4e66541a33735b"/>
    <w:p>
      <w:pPr>
        <w:pStyle w:val="Heading2"/>
      </w:pPr>
      <w:r>
        <w:t xml:space="preserve">Professional Challenges in the Milan Context</w:t>
      </w:r>
    </w:p>
    <w:p>
      <w:pPr>
        <w:pStyle w:val="FirstParagraph"/>
      </w:pPr>
      <w:r>
        <w:t xml:space="preserve">The role of an accountant in Italy Milan faces distinctive pressures. The city's high cost of living (45% above national average) intensifies competition for skilled professionals, while Italy's 31% corporate tax rate creates constant pressure to optimize structures. A recent Deloitte study identified three key pain points:</w:t>
      </w:r>
    </w:p>
    <w:p>
      <w:pPr>
        <w:numPr>
          <w:ilvl w:val="0"/>
          <w:numId w:val="1002"/>
        </w:numPr>
        <w:pStyle w:val="Compact"/>
      </w:pPr>
      <w:r>
        <w:rPr>
          <w:iCs/>
          <w:i/>
        </w:rPr>
        <w:t xml:space="preserve">Regulatory Fragmentation</w:t>
      </w:r>
      <w:r>
        <w:t xml:space="preserve">: 28 regional tax offices across Lombardy require tailored reporting—unlike centralized systems in London or Paris.</w:t>
      </w:r>
    </w:p>
    <w:p>
      <w:pPr>
        <w:numPr>
          <w:ilvl w:val="0"/>
          <w:numId w:val="1002"/>
        </w:numPr>
        <w:pStyle w:val="Compact"/>
      </w:pPr>
      <w:r>
        <w:rPr>
          <w:iCs/>
          <w:i/>
        </w:rPr>
        <w:t xml:space="preserve">Language Barriers</w:t>
      </w:r>
      <w:r>
        <w:t xml:space="preserve">: While English dominates Milan's international firms, accountants must master Italian legal terminology for local compliance (e.g., distinguishing "imposta sul reddito" vs. "imposta sulle società").</w:t>
      </w:r>
    </w:p>
    <w:p>
      <w:pPr>
        <w:numPr>
          <w:ilvl w:val="0"/>
          <w:numId w:val="1002"/>
        </w:numPr>
        <w:pStyle w:val="Compact"/>
      </w:pPr>
      <w:r>
        <w:rPr>
          <w:iCs/>
          <w:i/>
        </w:rPr>
        <w:t xml:space="preserve">Technological Disruption</w:t>
      </w:r>
      <w:r>
        <w:t xml:space="preserve">: Legacy systems in traditional Milanese firms slow adoption of AI-driven tools like blockchain-based VAT tracking, despite 70% market readiness.</w:t>
      </w:r>
    </w:p>
    <w:bookmarkEnd w:id="22"/>
    <w:bookmarkStart w:id="23" w:name="X8e20af623ebc68cdb6b1a2335f63133c069242d"/>
    <w:p>
      <w:pPr>
        <w:pStyle w:val="Heading2"/>
      </w:pPr>
      <w:r>
        <w:t xml:space="preserve">Evolving Opportunities: The Future Accountant in Italy Milan</w:t>
      </w:r>
    </w:p>
    <w:p>
      <w:pPr>
        <w:pStyle w:val="FirstParagraph"/>
      </w:pPr>
      <w:r>
        <w:t xml:space="preserve">Despite challenges, the accountancy profession in Italy Milan is undergoing a transformative shift. Emerging opportunities include:</w:t>
      </w:r>
    </w:p>
    <w:p>
      <w:pPr>
        <w:numPr>
          <w:ilvl w:val="0"/>
          <w:numId w:val="1003"/>
        </w:numPr>
        <w:pStyle w:val="Compact"/>
      </w:pPr>
      <w:r>
        <w:rPr>
          <w:bCs/>
          <w:b/>
        </w:rPr>
        <w:t xml:space="preserve">Fintech Synergy</w:t>
      </w:r>
      <w:r>
        <w:t xml:space="preserve">: Milan's "Fintech Valley" (including 120+ startups) demands accountants who understand crypto taxation and digital ledger systems—skills now required for 55% of new hires at Milan-based firms.</w:t>
      </w:r>
    </w:p>
    <w:p>
      <w:pPr>
        <w:numPr>
          <w:ilvl w:val="0"/>
          <w:numId w:val="1003"/>
        </w:numPr>
        <w:pStyle w:val="Compact"/>
      </w:pPr>
      <w:r>
        <w:rPr>
          <w:bCs/>
          <w:b/>
        </w:rPr>
        <w:t xml:space="preserve">EU Digital Tax Compliance</w:t>
      </w:r>
      <w:r>
        <w:t xml:space="preserve">: The upcoming Digital Services Tax (DST) necessitates specialized accountants to navigate cross-border data flows, a critical need as Milan hosts Europe's largest digital trade cluster.</w:t>
      </w:r>
    </w:p>
    <w:p>
      <w:pPr>
        <w:numPr>
          <w:ilvl w:val="0"/>
          <w:numId w:val="1003"/>
        </w:numPr>
        <w:pStyle w:val="Compact"/>
      </w:pPr>
      <w:r>
        <w:rPr>
          <w:bCs/>
          <w:b/>
        </w:rPr>
        <w:t xml:space="preserve">Sustainability Advisory</w:t>
      </w:r>
      <w:r>
        <w:t xml:space="preserve">: With Milan 2030 Climate Action Plan requiring all large firms to publish GHG reports, sustainability accountants command 25% premium salaries versus traditional roles.</w:t>
      </w:r>
    </w:p>
    <w:p>
      <w:pPr>
        <w:pStyle w:val="FirstParagraph"/>
      </w:pPr>
      <w:r>
        <w:rPr>
          <w:bCs/>
          <w:b/>
        </w:rPr>
        <w:t xml:space="preserve">Statistical Insight</w:t>
      </w:r>
      <w:r>
        <w:t xml:space="preserve">: The Italian National Institute of Statistics (ISTAT) projects that demand for specialized accountants in Milan will grow by 32% by 2030, outpacing the national average. This surge is driven by EU regulations and Milan's status as a hub for multinational headquarters—where accountants directly influence market entry strategies.</w:t>
      </w:r>
    </w:p>
    <w:bookmarkEnd w:id="23"/>
    <w:bookmarkStart w:id="24" w:name="X6f4375f5d92747440ff8ee54716d7fdaa2269f4"/>
    <w:p>
      <w:pPr>
        <w:pStyle w:val="Heading2"/>
      </w:pPr>
      <w:r>
        <w:t xml:space="preserve">Conclusion: The Accountant as Italy Milan's Economic Conduit</w:t>
      </w:r>
    </w:p>
    <w:p>
      <w:pPr>
        <w:pStyle w:val="FirstParagraph"/>
      </w:pPr>
      <w:r>
        <w:t xml:space="preserve">This dissertation underscores that the modern</w:t>
      </w:r>
      <w:r>
        <w:t xml:space="preserve"> </w:t>
      </w:r>
      <w:r>
        <w:rPr>
          <w:bCs/>
          <w:b/>
        </w:rPr>
        <w:t xml:space="preserve">Accountant</w:t>
      </w:r>
      <w:r>
        <w:t xml:space="preserve"> </w:t>
      </w:r>
      <w:r>
        <w:t xml:space="preserve">in Italy Milan transcends traditional bookkeeping to become a strategic economic architect. In a city where 87% of Fortune 500 European headquarters operate, the accountant's dual mastery of Italian fiscal intricacies and global standards enables market agility, risk mitigation, and sustainable growth. As Milan evolves into Europe's sustainability leader (evidenced by its #1 ranking in EU Green City Index), the accountant's role in translating ESG metrics into financial value becomes non-negotiable.</w:t>
      </w:r>
    </w:p>
    <w:p>
      <w:pPr>
        <w:pStyle w:val="BodyText"/>
      </w:pPr>
      <w:r>
        <w:t xml:space="preserve">For students pursuing accounting careers, Italy Milan represents an unparalleled proving ground. The city demands not just technical proficiency but cultural fluency—understanding Lombard business etiquette while navigating Rome's legislative corridors. This dissertation asserts that the future of accountancy in Italy Milan will belong to professionals who blend Italian legal acumen with global digital literacy, transforming compliance into competitive advantage. In the heart of Europe's most dynamic financial center, where every transaction echoes across continents, the</w:t>
      </w:r>
      <w:r>
        <w:t xml:space="preserve"> </w:t>
      </w:r>
      <w:r>
        <w:rPr>
          <w:iCs/>
          <w:i/>
        </w:rPr>
        <w:t xml:space="preserve">Accountant</w:t>
      </w:r>
      <w:r>
        <w:t xml:space="preserve"> </w:t>
      </w:r>
      <w:r>
        <w:t xml:space="preserve">is not merely an employee but the indispensable conduit between business ambition and economic reality.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Accountant in Italy Milan</dc:title>
  <dc:creator/>
  <cp:keywords/>
  <dcterms:created xsi:type="dcterms:W3CDTF">2026-07-18T10:11:40Z</dcterms:created>
  <dcterms:modified xsi:type="dcterms:W3CDTF">2026-07-18T10:11:40Z</dcterms:modified>
</cp:coreProperties>
</file>

<file path=docProps/custom.xml><?xml version="1.0" encoding="utf-8"?>
<Properties xmlns="http://schemas.openxmlformats.org/officeDocument/2006/custom-properties" xmlns:vt="http://schemas.openxmlformats.org/officeDocument/2006/docPropsVTypes"/>
</file>