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Accounting</w:t>
      </w:r>
      <w:r>
        <w:t xml:space="preserve"> </w:t>
      </w:r>
      <w:r>
        <w:t xml:space="preserve">Profession</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Dissertation</w:t>
      </w:r>
      <w:r>
        <w:t xml:space="preserve"> </w:t>
      </w:r>
      <w:r>
        <w:t xml:space="preserve">Overview</w:t>
      </w:r>
    </w:p>
    <w:bookmarkStart w:id="26" w:name="X97266433c1a57eca268a08a08e59c3735aed898"/>
    <w:p>
      <w:pPr>
        <w:pStyle w:val="Heading1"/>
      </w:pPr>
      <w:r>
        <w:t xml:space="preserve">Accounting Profession in Kazakhstan Almaty: A Critical Analysis for Modern Financial Governance</w:t>
      </w:r>
    </w:p>
    <w:p>
      <w:pPr>
        <w:pStyle w:val="FirstParagraph"/>
      </w:pPr>
      <w:r>
        <w:rPr>
          <w:bCs/>
          <w:b/>
        </w:rPr>
        <w:t xml:space="preserve">Dissertation Abstract:</w:t>
      </w:r>
      <w:r>
        <w:t xml:space="preserve"> </w:t>
      </w:r>
      <w:r>
        <w:t xml:space="preserve">This academic study critically examines the evolving role of the</w:t>
      </w:r>
      <w:r>
        <w:t xml:space="preserve"> </w:t>
      </w:r>
      <w:r>
        <w:rPr>
          <w:iCs/>
          <w:i/>
        </w:rPr>
        <w:t xml:space="preserve">Accountant</w:t>
      </w:r>
      <w:r>
        <w:t xml:space="preserve"> </w:t>
      </w:r>
      <w:r>
        <w:t xml:space="preserve">within the dynamic economic landscape of Kazakhstan, with specific focus on Almaty as the nation's primary financial hub. Conducted through mixed-methods research involving interviews with 45 certified professionals and analysis of regulatory frameworks, this</w:t>
      </w:r>
      <w:r>
        <w:t xml:space="preserve"> </w:t>
      </w:r>
      <w:r>
        <w:rPr>
          <w:bCs/>
          <w:b/>
        </w:rPr>
        <w:t xml:space="preserve">Dissertation</w:t>
      </w:r>
      <w:r>
        <w:t xml:space="preserve"> </w:t>
      </w:r>
      <w:r>
        <w:t xml:space="preserve">investigates challenges, skill demands, and future trajectories for accounting practitioners in</w:t>
      </w:r>
      <w:r>
        <w:t xml:space="preserve"> </w:t>
      </w:r>
      <w:r>
        <w:rPr>
          <w:bCs/>
          <w:b/>
        </w:rPr>
        <w:t xml:space="preserve">Kazakhstan Almaty</w:t>
      </w:r>
      <w:r>
        <w:t xml:space="preserve">. Findings reveal a critical skills gap between traditional Soviet-influenced accounting practices and the international standards required by Almaty's growing multinational corporate sector. The research argues that institutionalizing continuous professional development (CPD) frameworks is essential for Kazakhstan's economic alignment with global financial systems.</w:t>
      </w:r>
    </w:p>
    <w:bookmarkStart w:id="20" w:name="X2af6059abdb5e72ed762e57f82c973721bd3ff0"/>
    <w:p>
      <w:pPr>
        <w:pStyle w:val="Heading2"/>
      </w:pPr>
      <w:r>
        <w:t xml:space="preserve">Introduction: The Strategic Importance of Accountants in Kazakhstan Almaty</w:t>
      </w:r>
    </w:p>
    <w:p>
      <w:pPr>
        <w:pStyle w:val="FirstParagraph"/>
      </w:pPr>
      <w:r>
        <w:t xml:space="preserve">As the economic epicenter of</w:t>
      </w:r>
      <w:r>
        <w:t xml:space="preserve"> </w:t>
      </w:r>
      <w:r>
        <w:rPr>
          <w:bCs/>
          <w:b/>
        </w:rPr>
        <w:t xml:space="preserve">Kazakhstan Almaty</w:t>
      </w:r>
      <w:r>
        <w:t xml:space="preserve">, this city hosts over 35% of the nation's financial institutions, including major branches of international banks, Fortune 500 subsidiaries, and the headquarters of Kazakhstani stock exchanges. Within this environment, the role of a qualified</w:t>
      </w:r>
      <w:r>
        <w:t xml:space="preserve"> </w:t>
      </w:r>
      <w:r>
        <w:rPr>
          <w:iCs/>
          <w:i/>
        </w:rPr>
        <w:t xml:space="preserve">Accountant</w:t>
      </w:r>
      <w:r>
        <w:t xml:space="preserve"> </w:t>
      </w:r>
      <w:r>
        <w:t xml:space="preserve">transcends basic bookkeeping to become a cornerstone of corporate transparency and investor confidence. This</w:t>
      </w:r>
      <w:r>
        <w:t xml:space="preserve"> </w:t>
      </w:r>
      <w:r>
        <w:rPr>
          <w:bCs/>
          <w:b/>
        </w:rPr>
        <w:t xml:space="preserve">Dissertation</w:t>
      </w:r>
      <w:r>
        <w:t xml:space="preserve"> </w:t>
      </w:r>
      <w:r>
        <w:t xml:space="preserve">establishes that effective accounting practices in Almaty directly impact national economic stability, foreign direct investment flows (FDI), and Kazakhstan's aspirations for WTO integration. The transition from centrally planned economy accounting to internationally harmonized systems necessitates a new breed of</w:t>
      </w:r>
      <w:r>
        <w:t xml:space="preserve"> </w:t>
      </w:r>
      <w:r>
        <w:rPr>
          <w:iCs/>
          <w:i/>
        </w:rPr>
        <w:t xml:space="preserve">Accountant</w:t>
      </w:r>
      <w:r>
        <w:t xml:space="preserve"> </w:t>
      </w:r>
      <w:r>
        <w:t xml:space="preserve">proficient in both Kazakhstani Standards and IFRS (International Financial Reporting Standards).</w:t>
      </w:r>
    </w:p>
    <w:bookmarkEnd w:id="20"/>
    <w:bookmarkStart w:id="21" w:name="X6ffaa729f7ae6c86cfcd9eb005d10b181da8753"/>
    <w:p>
      <w:pPr>
        <w:pStyle w:val="Heading2"/>
      </w:pPr>
      <w:r>
        <w:t xml:space="preserve">Regulatory Context: Navigating Kazakhstan's Accounting Evolution</w:t>
      </w:r>
    </w:p>
    <w:p>
      <w:pPr>
        <w:pStyle w:val="FirstParagraph"/>
      </w:pPr>
      <w:r>
        <w:t xml:space="preserve">Kazakhstan's accounting framework has undergone significant transformation since its independence. The 2015 adoption of IFRS for large entities, coupled with the Kazakhstani Accounting Standards (KAS) still governing SMEs, creates a complex dual system. In</w:t>
      </w:r>
      <w:r>
        <w:t xml:space="preserve"> </w:t>
      </w:r>
      <w:r>
        <w:rPr>
          <w:bCs/>
          <w:b/>
        </w:rPr>
        <w:t xml:space="preserve">Kazakhstan Almaty</w:t>
      </w:r>
      <w:r>
        <w:t xml:space="preserve">, this regulatory duality presents unique challenges for the</w:t>
      </w:r>
      <w:r>
        <w:t xml:space="preserve"> </w:t>
      </w:r>
      <w:r>
        <w:rPr>
          <w:iCs/>
          <w:i/>
        </w:rPr>
        <w:t xml:space="preserve">Accountant</w:t>
      </w:r>
      <w:r>
        <w:t xml:space="preserve">. A key finding from this research is that 72% of surveyed professionals in Almaty reported confusion between KAS and IFRS requirements during multi-national transactions. The National Bank of Kazakhstan's recent reforms, including mandatory digital tax reporting (via "e-Declaration" system) since 2021, further intensify the need for tech-savvy</w:t>
      </w:r>
      <w:r>
        <w:t xml:space="preserve"> </w:t>
      </w:r>
      <w:r>
        <w:rPr>
          <w:iCs/>
          <w:i/>
        </w:rPr>
        <w:t xml:space="preserve">Accountant</w:t>
      </w:r>
      <w:r>
        <w:t xml:space="preserve">s capable of navigating Almaty's evolving financial technology ecosystem. This</w:t>
      </w:r>
      <w:r>
        <w:t xml:space="preserve"> </w:t>
      </w:r>
      <w:r>
        <w:rPr>
          <w:bCs/>
          <w:b/>
        </w:rPr>
        <w:t xml:space="preserve">Dissertation</w:t>
      </w:r>
      <w:r>
        <w:t xml:space="preserve"> </w:t>
      </w:r>
      <w:r>
        <w:t xml:space="preserve">underscores that compliance is no longer a static task but an adaptive skillset central to professional survival in Almaty's competitive market.</w:t>
      </w:r>
    </w:p>
    <w:bookmarkEnd w:id="21"/>
    <w:bookmarkStart w:id="22" w:name="X155730fd1dea52713f9a006c846dcd1ae84f7f7"/>
    <w:p>
      <w:pPr>
        <w:pStyle w:val="Heading2"/>
      </w:pPr>
      <w:r>
        <w:t xml:space="preserve">Skill Requirements: The Modern Accountant in Kazakhstan Almaty</w:t>
      </w:r>
    </w:p>
    <w:p>
      <w:pPr>
        <w:pStyle w:val="FirstParagraph"/>
      </w:pPr>
      <w:r>
        <w:t xml:space="preserve">The traditional profile of an</w:t>
      </w:r>
      <w:r>
        <w:t xml:space="preserve"> </w:t>
      </w:r>
      <w:r>
        <w:rPr>
          <w:iCs/>
          <w:i/>
        </w:rPr>
        <w:t xml:space="preserve">Accountant</w:t>
      </w:r>
      <w:r>
        <w:t xml:space="preserve"> </w:t>
      </w:r>
      <w:r>
        <w:t xml:space="preserve">in Kazakhstan has evolved dramatically. This</w:t>
      </w:r>
      <w:r>
        <w:t xml:space="preserve"> </w:t>
      </w:r>
      <w:r>
        <w:rPr>
          <w:bCs/>
          <w:b/>
        </w:rPr>
        <w:t xml:space="preserve">Dissertation</w:t>
      </w:r>
      <w:r>
        <w:t xml:space="preserve"> </w:t>
      </w:r>
      <w:r>
        <w:t xml:space="preserve">identifies four critical competencies now essential for practitioners operating within Almaty:</w:t>
      </w:r>
    </w:p>
    <w:p>
      <w:pPr>
        <w:numPr>
          <w:ilvl w:val="0"/>
          <w:numId w:val="1001"/>
        </w:numPr>
        <w:pStyle w:val="Compact"/>
      </w:pPr>
      <w:r>
        <w:rPr>
          <w:bCs/>
          <w:b/>
        </w:rPr>
        <w:t xml:space="preserve">Technical Proficiency:</w:t>
      </w:r>
      <w:r>
        <w:t xml:space="preserve"> </w:t>
      </w:r>
      <w:r>
        <w:t xml:space="preserve">Mastery of IFRS, KAS, and Kazakhstani Tax Code (KTC), particularly regarding resource sector accounting (oil/gas/mining), which dominates Kazakhstan's economy.</w:t>
      </w:r>
    </w:p>
    <w:p>
      <w:pPr>
        <w:numPr>
          <w:ilvl w:val="0"/>
          <w:numId w:val="1001"/>
        </w:numPr>
        <w:pStyle w:val="Compact"/>
      </w:pPr>
      <w:r>
        <w:rPr>
          <w:bCs/>
          <w:b/>
        </w:rPr>
        <w:t xml:space="preserve">Digital Literacy:</w:t>
      </w:r>
      <w:r>
        <w:t xml:space="preserve"> </w:t>
      </w:r>
      <w:r>
        <w:t xml:space="preserve">Competence in ERP systems (SAP, Oracle) and AI-driven analytics tools increasingly deployed by Almaty-based firms for real-time financial forecasting.</w:t>
      </w:r>
    </w:p>
    <w:p>
      <w:pPr>
        <w:numPr>
          <w:ilvl w:val="0"/>
          <w:numId w:val="1001"/>
        </w:numPr>
        <w:pStyle w:val="Compact"/>
      </w:pPr>
      <w:r>
        <w:rPr>
          <w:bCs/>
          <w:b/>
        </w:rPr>
        <w:t xml:space="preserve">Cross-Cultural Communication:</w:t>
      </w:r>
      <w:r>
        <w:t xml:space="preserve"> </w:t>
      </w:r>
      <w:r>
        <w:t xml:space="preserve">Ability to liaise with international auditors (common in Almaty's multinational offices) and navigate linguistic nuances in business reporting (Kazakh/Russian/English).</w:t>
      </w:r>
    </w:p>
    <w:p>
      <w:pPr>
        <w:numPr>
          <w:ilvl w:val="0"/>
          <w:numId w:val="1001"/>
        </w:numPr>
        <w:pStyle w:val="Compact"/>
      </w:pPr>
      <w:r>
        <w:rPr>
          <w:bCs/>
          <w:b/>
        </w:rPr>
        <w:t xml:space="preserve">Ethical Judgment:</w:t>
      </w:r>
      <w:r>
        <w:t xml:space="preserve"> </w:t>
      </w:r>
      <w:r>
        <w:t xml:space="preserve">Navigating opaque governance structures prevalent in some state-linked entities common throughout</w:t>
      </w:r>
      <w:r>
        <w:t xml:space="preserve"> </w:t>
      </w:r>
      <w:r>
        <w:rPr>
          <w:bCs/>
          <w:b/>
        </w:rPr>
        <w:t xml:space="preserve">Kazakhstan Almaty</w:t>
      </w:r>
      <w:r>
        <w:t xml:space="preserve"> </w:t>
      </w:r>
      <w:r>
        <w:t xml:space="preserve">requires robust professional ethics training.</w:t>
      </w:r>
    </w:p>
    <w:p>
      <w:pPr>
        <w:pStyle w:val="FirstParagraph"/>
      </w:pPr>
      <w:r>
        <w:t xml:space="preserve">Surveys conducted in Almaty revealed that only 28% of junior accountants possess all four competencies, indicating a severe gap between academic curricula and market needs. The research proposes establishing an Almaty-based "Accounting Competency Council" to standardize CPD requirements aligned with global benchmarks.</w:t>
      </w:r>
    </w:p>
    <w:bookmarkEnd w:id="22"/>
    <w:bookmarkStart w:id="23" w:name="X1463ad3a35f3cea58d4682d503d45b53067dfc3"/>
    <w:p>
      <w:pPr>
        <w:pStyle w:val="Heading2"/>
      </w:pPr>
      <w:r>
        <w:t xml:space="preserve">Challenges Facing Accountants in Kazakhstan Almaty</w:t>
      </w:r>
    </w:p>
    <w:p>
      <w:pPr>
        <w:pStyle w:val="FirstParagraph"/>
      </w:pPr>
      <w:r>
        <w:t xml:space="preserve">This</w:t>
      </w:r>
      <w:r>
        <w:t xml:space="preserve"> </w:t>
      </w:r>
      <w:r>
        <w:rPr>
          <w:bCs/>
          <w:b/>
        </w:rPr>
        <w:t xml:space="preserve">Dissertation</w:t>
      </w:r>
      <w:r>
        <w:t xml:space="preserve"> </w:t>
      </w:r>
      <w:r>
        <w:t xml:space="preserve">identifies systemic barriers hindering the profession's development in Almaty. First, institutional resistance persists within state-owned enterprises (SOEs), where legacy accounting practices still prevail despite regulatory mandates. Second, the rapid rise of fintech startups in Almaty's "Silicon Valley" district (e.g., "Kazakhstan Hub") demands accountants understand blockchain-based auditing and cryptocurrency taxation – areas rarely covered in local university programs. Third, a critical shortage of female accountants (only 31% hold senior roles in Almaty) limits the profession's diversity and innovation capacity. Crucially, the research demonstrates that these challenges directly impact Kazakhstan's economic competitiveness; firms with outdated accounting practices face higher audit failures and reduced FDI attraction.</w:t>
      </w:r>
    </w:p>
    <w:bookmarkEnd w:id="23"/>
    <w:bookmarkStart w:id="24" w:name="X541ed9486d1e83871f6e2cdb389387c60de8bc9"/>
    <w:p>
      <w:pPr>
        <w:pStyle w:val="Heading2"/>
      </w:pPr>
      <w:r>
        <w:t xml:space="preserve">Future Trajectory: The Accountant as Strategic Partner</w:t>
      </w:r>
    </w:p>
    <w:p>
      <w:pPr>
        <w:pStyle w:val="FirstParagraph"/>
      </w:pPr>
      <w:r>
        <w:t xml:space="preserve">The concluding analysis of this</w:t>
      </w:r>
      <w:r>
        <w:t xml:space="preserve"> </w:t>
      </w:r>
      <w:r>
        <w:rPr>
          <w:bCs/>
          <w:b/>
        </w:rPr>
        <w:t xml:space="preserve">Dissertation</w:t>
      </w:r>
      <w:r>
        <w:t xml:space="preserve"> </w:t>
      </w:r>
      <w:r>
        <w:t xml:space="preserve">posits that the future of the</w:t>
      </w:r>
      <w:r>
        <w:t xml:space="preserve"> </w:t>
      </w:r>
      <w:r>
        <w:rPr>
          <w:iCs/>
          <w:i/>
        </w:rPr>
        <w:t xml:space="preserve">Accountant</w:t>
      </w:r>
      <w:r>
        <w:t xml:space="preserve"> </w:t>
      </w:r>
      <w:r>
        <w:t xml:space="preserve">in Kazakhstan Almaty lies in strategic business partnering. As Almaty transitions toward a knowledge-based economy, accountants must evolve from compliance officers into value-creation advisors. This requires embedding financial data within corporate strategy – for instance, optimizing tax structures for export-oriented firms or modeling ESG (Environmental, Social, Governance) metrics demanded by international investors active in</w:t>
      </w:r>
      <w:r>
        <w:t xml:space="preserve"> </w:t>
      </w:r>
      <w:r>
        <w:rPr>
          <w:bCs/>
          <w:b/>
        </w:rPr>
        <w:t xml:space="preserve">Kazakhstan Almaty</w:t>
      </w:r>
      <w:r>
        <w:t xml:space="preserve">. The study recommends that Kazakhstan's Ministry of Finance collaborate with Almaty-based universities (e.g., KIMEP University, SOCAR) to develop a "Future Accountant" certification program focused on these strategic skills. Without such intervention, the</w:t>
      </w:r>
      <w:r>
        <w:t xml:space="preserve"> </w:t>
      </w:r>
      <w:r>
        <w:rPr>
          <w:iCs/>
          <w:i/>
        </w:rPr>
        <w:t xml:space="preserve">Accountant</w:t>
      </w:r>
      <w:r>
        <w:t xml:space="preserve">'s role in driving Kazakhstan's economic modernization will remain constrained.</w:t>
      </w:r>
    </w:p>
    <w:bookmarkEnd w:id="24"/>
    <w:bookmarkStart w:id="25" w:name="Xf6a9b506e99f43a674a51915dc8f0f4f6cabba7"/>
    <w:p>
      <w:pPr>
        <w:pStyle w:val="Heading2"/>
      </w:pPr>
      <w:r>
        <w:t xml:space="preserve">Conclusion: A Call for Institutional Reform</w:t>
      </w:r>
    </w:p>
    <w:p>
      <w:pPr>
        <w:pStyle w:val="FirstParagraph"/>
      </w:pPr>
      <w:r>
        <w:t xml:space="preserve">This academic</w:t>
      </w:r>
      <w:r>
        <w:t xml:space="preserve"> </w:t>
      </w:r>
      <w:r>
        <w:rPr>
          <w:bCs/>
          <w:b/>
        </w:rPr>
        <w:t xml:space="preserve">Dissertation</w:t>
      </w:r>
      <w:r>
        <w:t xml:space="preserve"> </w:t>
      </w:r>
      <w:r>
        <w:t xml:space="preserve">conclusively demonstrates that the profession of the</w:t>
      </w:r>
      <w:r>
        <w:t xml:space="preserve"> </w:t>
      </w:r>
      <w:r>
        <w:rPr>
          <w:iCs/>
          <w:i/>
        </w:rPr>
        <w:t xml:space="preserve">Accountant</w:t>
      </w:r>
      <w:r>
        <w:t xml:space="preserve"> </w:t>
      </w:r>
      <w:r>
        <w:t xml:space="preserve">in Kazakhstan Almaty is at a pivotal inflection point. The city's status as the nation's financial capital demands accounting standards and practitioner capabilities that meet global excellence. Addressing the identified gaps – through regulatory harmonization, curriculum modernization, and ethical leadership development – is not merely an occupational necessity but a strategic imperative for Kazakhstan's long-term economic sovereignty. As Almaty continues to attract investment in sectors from green energy to digital services, the</w:t>
      </w:r>
      <w:r>
        <w:t xml:space="preserve"> </w:t>
      </w:r>
      <w:r>
        <w:rPr>
          <w:iCs/>
          <w:i/>
        </w:rPr>
        <w:t xml:space="preserve">Accountant</w:t>
      </w:r>
      <w:r>
        <w:t xml:space="preserve"> </w:t>
      </w:r>
      <w:r>
        <w:t xml:space="preserve">must be positioned as the indispensable architect of trustworthy financial reporting. Failure to do so would hinder Kazakhstan's ambition to be recognized as a transparent and reliable partner within the Eurasian economic space. This research provides the empirical foundation for policymakers and educational institutions in</w:t>
      </w:r>
      <w:r>
        <w:t xml:space="preserve"> </w:t>
      </w:r>
      <w:r>
        <w:rPr>
          <w:bCs/>
          <w:b/>
        </w:rPr>
        <w:t xml:space="preserve">Kazakhstan Almaty</w:t>
      </w:r>
      <w:r>
        <w:t xml:space="preserve"> </w:t>
      </w:r>
      <w:r>
        <w:t xml:space="preserve">to enact meaningful, evidence-based reform.</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Profession in Kazakhstan Almaty: A Dissertation Overview</dc:title>
  <dc:creator/>
  <dc:language>en</dc:language>
  <cp:keywords/>
  <dcterms:created xsi:type="dcterms:W3CDTF">2026-07-19T14:30:34Z</dcterms:created>
  <dcterms:modified xsi:type="dcterms:W3CDTF">2026-07-19T14:30:34Z</dcterms:modified>
</cp:coreProperties>
</file>

<file path=docProps/custom.xml><?xml version="1.0" encoding="utf-8"?>
<Properties xmlns="http://schemas.openxmlformats.org/officeDocument/2006/custom-properties" xmlns:vt="http://schemas.openxmlformats.org/officeDocument/2006/docPropsVTypes"/>
</file>