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Financial</w:t>
      </w:r>
      <w:r>
        <w:t xml:space="preserve"> </w:t>
      </w:r>
      <w:r>
        <w:t xml:space="preserve">Ecosystem</w:t>
      </w:r>
    </w:p>
    <w:bookmarkStart w:id="26" w:name="Xef0b393a84e205dcdc28c7405fb41fd22bf095c"/>
    <w:p>
      <w:pPr>
        <w:pStyle w:val="Heading1"/>
      </w:pPr>
      <w:r>
        <w:t xml:space="preserve">Dissertation: The Evolving Role of the Accountant in Malaysia Kuala Lumpur's Financial Ecosystem</w:t>
      </w:r>
    </w:p>
    <w:p>
      <w:pPr>
        <w:pStyle w:val="FirstParagraph"/>
      </w:pPr>
      <w:r>
        <w:t xml:space="preserve">Within the dynamic and rapidly advancing financial landscape of Malaysia, particularly centered in the bustling metropolis of Kuala Lumpur, the profession of the Accountant stands as a cornerstone of economic stability and growth. This Dissertation explores the critical functions, challenges, and future trajectory of the Accountant within Malaysia Kuala Lumpur's unique business environment. As one of Southeast Asia's leading financial hubs and a primary gateway for international investment into ASEAN, Kuala Lumpur demands a sophisticated accounting profession capable of navigating complex local regulations while adhering to global best practices.</w:t>
      </w:r>
    </w:p>
    <w:bookmarkStart w:id="20" w:name="Xbc1c1c776000263bf4682ce40d4203badf909d7"/>
    <w:p>
      <w:pPr>
        <w:pStyle w:val="Heading2"/>
      </w:pPr>
      <w:r>
        <w:t xml:space="preserve">The Central Role of the Accountant in Malaysia Kuala Lumpur</w:t>
      </w:r>
    </w:p>
    <w:p>
      <w:pPr>
        <w:pStyle w:val="FirstParagraph"/>
      </w:pPr>
      <w:r>
        <w:t xml:space="preserve">Traditionally perceived as number-crunchers, the modern Accountant operating within Malaysia Kuala Lumpur has transcended this narrow view. Today's professional is an indispensable strategic partner to businesses, government entities, and non-profits across the nation's capital. The Accountant in Malaysia Kuala Lumpur is not merely responsible for recording transactions and preparing financial statements; they are pivotal in ensuring compliance with the Malaysian Financial Reporting Standards (MFRS), the Companies Commission of Malaysia (SSM) regulations, and the Income Tax Act 1967. Furthermore, they play a crucial role in facilitating corporate governance reforms mandated by bodies such as the Securities Commission Malaysia (SC) and the Malaysian Institute of Accountants (MIA). The strategic value embedded within this profession is paramount for businesses seeking to thrive in Kuala Lumpur's competitive marketplace.</w:t>
      </w:r>
    </w:p>
    <w:bookmarkEnd w:id="20"/>
    <w:bookmarkStart w:id="21" w:name="Xa993007f152dc54c1424f6a224c94bf71ebcd1a"/>
    <w:p>
      <w:pPr>
        <w:pStyle w:val="Heading2"/>
      </w:pPr>
      <w:r>
        <w:t xml:space="preserve">Challenges Unique to the Malaysian Context</w:t>
      </w:r>
    </w:p>
    <w:p>
      <w:pPr>
        <w:pStyle w:val="FirstParagraph"/>
      </w:pPr>
      <w:r>
        <w:t xml:space="preserve">The Accountant working within Malaysia Kuala Lumpur faces a distinct set of challenges shaped by the nation's specific economic policies and rapid digital transformation. The implementation of the Sales and Service Tax (SST) in 2018, followed by subsequent adjustments, required significant adaptation from accounting departments across all sectors in Kuala Lumpur. Navigating the nuances between local tax laws and international standards for multinational corporations headquartered or operating within Malaysia Kuala Lumpur remains a constant demand on Accountant expertise. Additionally, the increasing pressure for ESG (Environmental, Social, and Governance) reporting necessitates new skill sets beyond traditional financial accounting. The Accountant must now integrate sustainability metrics into core financial narratives to meet investor expectations and comply with emerging Malaysian regulatory guidelines.</w:t>
      </w:r>
    </w:p>
    <w:bookmarkEnd w:id="21"/>
    <w:bookmarkStart w:id="22" w:name="X2b17c2052a02f280eec877fd0189ef29ad3f756"/>
    <w:p>
      <w:pPr>
        <w:pStyle w:val="Heading2"/>
      </w:pPr>
      <w:r>
        <w:t xml:space="preserve">Professional Development and Regulatory Framework in Malaysia</w:t>
      </w:r>
    </w:p>
    <w:p>
      <w:pPr>
        <w:pStyle w:val="FirstParagraph"/>
      </w:pPr>
      <w:r>
        <w:t xml:space="preserve">Malaysia's commitment to elevating professional standards for the Accountant is evident through robust regulatory frameworks. The Malaysian Institute of Accountants (MIA), headquartered in Kuala Lumpur, serves as the statutory body governing accountancy practice, setting ethical codes, continuing professional development (CPD) requirements, and enforcing disciplinary actions. The MIA collaborates closely with international bodies like the International Federation of Accountants (IFAC), ensuring that Qualifications for Accountant professionals in Malaysia Kuala Lumpur align with global benchmarks. Furthermore, the recognition of international qualifications (e.g., ACCA, CPA Australia) within Malaysia's professional framework significantly enhances the talent pool available to firms operating across Kuala Lumpur and throughout the nation. This harmonization is vital for supporting multinational corporations' accounting needs within Malaysia's capital city.</w:t>
      </w:r>
    </w:p>
    <w:bookmarkEnd w:id="22"/>
    <w:bookmarkStart w:id="23" w:name="technology-a-catalyst-for-transformation"/>
    <w:p>
      <w:pPr>
        <w:pStyle w:val="Heading2"/>
      </w:pPr>
      <w:r>
        <w:t xml:space="preserve">Technology: A Catalyst for Transformation</w:t>
      </w:r>
    </w:p>
    <w:p>
      <w:pPr>
        <w:pStyle w:val="FirstParagraph"/>
      </w:pPr>
      <w:r>
        <w:t xml:space="preserve">Digital disruption presents both significant opportunities and challenges for the Accountant in Malaysia Kuala Lumpur. The adoption of cloud-based accounting software, AI-driven data analytics, and automated financial reporting tools is rapidly accelerating across firms located in Kuala Lumpur's business districts like Bukit Bintang, Petaling Jaya (adjacent to KL), and the Kuala Lumpur City Centre (KLCC). This technological shift demands that the Accountant evolves from a transactional role to one focused on interpretation, analysis, and strategic advisory. While technology enhances efficiency in tasks like payroll processing and basic bookkeeping, it simultaneously elevates the need for Accountant professionals in Malaysia Kuala Lumpur to develop strong data literacy skills and critical thinking abilities. The ability to leverage technology for insightful business intelligence has become a key differentiator for Accountants seeking senior roles within KL's financial sector.</w:t>
      </w:r>
    </w:p>
    <w:bookmarkEnd w:id="23"/>
    <w:bookmarkStart w:id="24" w:name="future-outlook-strategic-imperatives"/>
    <w:p>
      <w:pPr>
        <w:pStyle w:val="Heading2"/>
      </w:pPr>
      <w:r>
        <w:t xml:space="preserve">Future Outlook: Strategic Imperatives</w:t>
      </w:r>
    </w:p>
    <w:p>
      <w:pPr>
        <w:pStyle w:val="FirstParagraph"/>
      </w:pPr>
      <w:r>
        <w:t xml:space="preserve">Looking ahead, the future of the Accountant in Malaysia Kuala Lumpur is intrinsically linked to the nation's continued economic development and integration into global markets. The Accountant must proactively embrace continuous learning, focusing on areas like advanced data analytics, cybersecurity within financial systems, and deeper ESG integration. Collaboration between educational institutions in Malaysia – such as Universiti Malaya (UM), Universiti Teknologi MARA (UiTM), and the University of Kuala Lumpur – and industry bodies like MIA is crucial to bridge the skills gap for the next generation of Accountant professionals. As Malaysia aims to solidify Kuala Lumpur's position as a premier financial center in ASEAN, the strategic contributions of a highly skilled, ethically grounded, and technologically adept Accountant will be fundamental to achieving sustainable economic growth and investor confidence.</w:t>
      </w:r>
    </w:p>
    <w:bookmarkEnd w:id="24"/>
    <w:bookmarkStart w:id="25" w:name="conclusion"/>
    <w:p>
      <w:pPr>
        <w:pStyle w:val="Heading2"/>
      </w:pPr>
      <w:r>
        <w:t xml:space="preserve">Conclusion</w:t>
      </w:r>
    </w:p>
    <w:p>
      <w:pPr>
        <w:pStyle w:val="FirstParagraph"/>
      </w:pPr>
      <w:r>
        <w:t xml:space="preserve">This Dissertation underscores that the Accountant operating within Malaysia Kuala Lumpur is far more than a compliance function; they are a vital strategic asset. Navigating the complex interplay of local Malaysian regulations, global standards, technological innovation, and evolving stakeholder expectations defines their role in this premier financial hub. The continuous professional development of Accountant talent, supported by strong regulatory bodies like MIA and responsive educational frameworks within Malaysia Kuala Lumpur, is non-negotiable for sustaining the city's economic momentum. For businesses seeking success in Malaysia's capital, investing in world-class accounting expertise is not merely advisable – it is essential for navigating the future. The evolving Accountant remains central to unlocking value and ensuring integrity within the vibrant financial ecosystem of Malaysia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Malaysia Kuala Lumpur's Financial Ecosystem</dc:title>
  <dc:creator/>
  <dc:language>en</dc:language>
  <cp:keywords/>
  <dcterms:created xsi:type="dcterms:W3CDTF">2025-12-12T02:00:18Z</dcterms:created>
  <dcterms:modified xsi:type="dcterms:W3CDTF">2025-12-12T02:00:18Z</dcterms:modified>
</cp:coreProperties>
</file>

<file path=docProps/custom.xml><?xml version="1.0" encoding="utf-8"?>
<Properties xmlns="http://schemas.openxmlformats.org/officeDocument/2006/custom-properties" xmlns:vt="http://schemas.openxmlformats.org/officeDocument/2006/docPropsVTypes"/>
</file>