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Mexico</w:t>
      </w:r>
      <w:r>
        <w:t xml:space="preserve"> </w:t>
      </w:r>
      <w:r>
        <w:t xml:space="preserve">City's</w:t>
      </w:r>
      <w:r>
        <w:t xml:space="preserve"> </w:t>
      </w:r>
      <w:r>
        <w:t xml:space="preserve">Economic</w:t>
      </w:r>
      <w:r>
        <w:t xml:space="preserve"> </w:t>
      </w:r>
      <w:r>
        <w:t xml:space="preserve">Landscape</w:t>
      </w:r>
    </w:p>
    <w:bookmarkStart w:id="24" w:name="X6eb177c8b626d49e4a8fa04cc8f20b0ef9daadd"/>
    <w:p>
      <w:pPr>
        <w:pStyle w:val="Heading1"/>
      </w:pPr>
      <w:r>
        <w:t xml:space="preserve">Dissertation: The Critical Role of the Professional Accountant in Contemporary Mexico City</w:t>
      </w:r>
    </w:p>
    <w:p>
      <w:pPr>
        <w:pStyle w:val="FirstParagraph"/>
      </w:pPr>
      <w:r>
        <w:t xml:space="preserve">This dissertation examines the indispensable role and evolving responsibilities of the professional</w:t>
      </w:r>
      <w:r>
        <w:t xml:space="preserve"> </w:t>
      </w:r>
      <w:r>
        <w:rPr>
          <w:iCs/>
          <w:i/>
        </w:rPr>
        <w:t xml:space="preserve">Accountant</w:t>
      </w:r>
      <w:r>
        <w:t xml:space="preserve"> </w:t>
      </w:r>
      <w:r>
        <w:t xml:space="preserve">within the dynamic economic ecosystem of Mexico City, Mexico. As the political, financial, and commercial epicenter of a nation experiencing significant economic transformation, Mexico City demands a highly skilled accounting workforce capable of navigating complex local regulations while aligning with international standards. This document argues that the modern</w:t>
      </w:r>
      <w:r>
        <w:t xml:space="preserve"> </w:t>
      </w:r>
      <w:r>
        <w:rPr>
          <w:iCs/>
          <w:i/>
        </w:rPr>
        <w:t xml:space="preserve">Accountant</w:t>
      </w:r>
      <w:r>
        <w:t xml:space="preserve"> </w:t>
      </w:r>
      <w:r>
        <w:t xml:space="preserve">in Mexico City is no longer merely a recorder of transactions but a strategic business partner essential for sustainable growth, regulatory compliance, and informed decision-making across all sectors.</w:t>
      </w:r>
    </w:p>
    <w:bookmarkStart w:id="20" w:name="Xade4b64fd0bdfac3a0ffcd9e2d93d896e921ee4"/>
    <w:p>
      <w:pPr>
        <w:pStyle w:val="Heading2"/>
      </w:pPr>
      <w:r>
        <w:t xml:space="preserve">The Economic Imperative: Why Accountants Matter in Mexico City</w:t>
      </w:r>
    </w:p>
    <w:p>
      <w:pPr>
        <w:pStyle w:val="FirstParagraph"/>
      </w:pPr>
      <w:r>
        <w:t xml:space="preserve">Mexico City, home to over 21 million inhabitants and representing approximately 35% of the nation's GDP, is a magnet for multinational corporations, vibrant small and medium enterprises (SMEs), and crucial government institutions. This concentration creates an immense demand for sophisticated financial management. The professional</w:t>
      </w:r>
      <w:r>
        <w:t xml:space="preserve"> </w:t>
      </w:r>
      <w:r>
        <w:rPr>
          <w:iCs/>
          <w:i/>
        </w:rPr>
        <w:t xml:space="preserve">Accountant</w:t>
      </w:r>
      <w:r>
        <w:t xml:space="preserve"> </w:t>
      </w:r>
      <w:r>
        <w:t xml:space="preserve">serves as the backbone of this system, ensuring transparency in municipal budgets, corporate financial statements for major firms like GM Mexico or Telmex, and the fiscal health of countless local businesses operating within its sprawling urban landscape. Without competent accounting professionals adhering to Mexican standards (particularly Normas de Información Financiera - NIFs), the complex web of commercial activity in Mexico City would face significant inefficiencies, increased risk of fraud, and potential regulatory non-compliance with entities like the Servicio de Administración Tributaria (SAT). This dissertation underscores that the</w:t>
      </w:r>
      <w:r>
        <w:t xml:space="preserve"> </w:t>
      </w:r>
      <w:r>
        <w:rPr>
          <w:iCs/>
          <w:i/>
        </w:rPr>
        <w:t xml:space="preserve">Accountant</w:t>
      </w:r>
      <w:r>
        <w:t xml:space="preserve">'s role is fundamentally intertwined with Mexico City's economic stability and its aspirations as a leading global metropolis.</w:t>
      </w:r>
    </w:p>
    <w:bookmarkEnd w:id="20"/>
    <w:bookmarkStart w:id="21" w:name="Xd58fdff4ba0e1e5a63d35bd4ae22020cdb6ea02"/>
    <w:p>
      <w:pPr>
        <w:pStyle w:val="Heading2"/>
      </w:pPr>
      <w:r>
        <w:t xml:space="preserve">Navigating the Regulatory Labyrinth: Local Compliance in Mexico City</w:t>
      </w:r>
    </w:p>
    <w:p>
      <w:pPr>
        <w:pStyle w:val="FirstParagraph"/>
      </w:pPr>
      <w:r>
        <w:t xml:space="preserve">The regulatory environment for an</w:t>
      </w:r>
      <w:r>
        <w:t xml:space="preserve"> </w:t>
      </w:r>
      <w:r>
        <w:rPr>
          <w:iCs/>
          <w:i/>
        </w:rPr>
        <w:t xml:space="preserve">Accountant</w:t>
      </w:r>
      <w:r>
        <w:t xml:space="preserve"> </w:t>
      </w:r>
      <w:r>
        <w:t xml:space="preserve">in Mexico City is distinct and demanding. It necessitates deep expertise not only in international accounting standards (IFRS) but also in the specific application of Mexican regulations, including NIFs, the Ley General de Contabilidad Pública (LGCP), and intricate tax codes administered by the SAT. The sheer scale of operations within Mexico City – from a local *comida rápida* chain managing payroll to a multinational headquarters handling multi-currency transactions – requires accountants to possess nuanced knowledge of local tax incentives, municipal licensing fees, and reporting requirements unique to the Federal District. This dissertation details how compliance is not a one-time task but an ongoing process requiring continuous education. Professional bodies like the Colegio de Contadores Públicos de la Ciudad de México (CCPCM) play a vital role in setting ethical standards, providing continuing education, and ensuring that every practicing</w:t>
      </w:r>
      <w:r>
        <w:t xml:space="preserve"> </w:t>
      </w:r>
      <w:r>
        <w:rPr>
          <w:iCs/>
          <w:i/>
        </w:rPr>
        <w:t xml:space="preserve">Accountant</w:t>
      </w:r>
      <w:r>
        <w:t xml:space="preserve"> </w:t>
      </w:r>
      <w:r>
        <w:t xml:space="preserve">operating within Mexico City remains current with evolving legal frameworks. Failure to maintain this compliance level can result in severe penalties for both the professional and their employer, directly impacting Mexico City's business climate.</w:t>
      </w:r>
    </w:p>
    <w:bookmarkEnd w:id="21"/>
    <w:bookmarkStart w:id="22" w:name="X316c3034232daa6212f167ee3ef6b46dda2e452"/>
    <w:p>
      <w:pPr>
        <w:pStyle w:val="Heading2"/>
      </w:pPr>
      <w:r>
        <w:t xml:space="preserve">Challenges and the Future Trajectory of the Accountant in Mexico City</w:t>
      </w:r>
    </w:p>
    <w:p>
      <w:pPr>
        <w:pStyle w:val="FirstParagraph"/>
      </w:pPr>
      <w:r>
        <w:t xml:space="preserve">The profession faces significant challenges within Mexico City. The rapid adoption of digital technologies (cloud accounting, AI-driven analytics) is reshaping traditional roles, demanding new competencies from every</w:t>
      </w:r>
      <w:r>
        <w:t xml:space="preserve"> </w:t>
      </w:r>
      <w:r>
        <w:rPr>
          <w:iCs/>
          <w:i/>
        </w:rPr>
        <w:t xml:space="preserve">Accountant</w:t>
      </w:r>
      <w:r>
        <w:t xml:space="preserve">. Simultaneously, there's a growing emphasis on sustainability reporting and ESG (Environmental, Social, Governance) metrics – an area where Mexican standards are evolving but still require significant professional guidance. The dissertation identifies a critical gap: while technical skills in NIF application are well-established, developing the strategic advisory skills needed to guide businesses through Mexico City's volatile economic shifts – such as currency fluctuations impacting importers or changes in energy policy affecting manufacturing hubs – is increasingly vital. Furthermore, the intense competition for top talent within Mexico City's booming market necessitates that firms invest heavily in developing their accounting teams beyond basic compliance towards analytical and strategic thinking.</w:t>
      </w:r>
    </w:p>
    <w:bookmarkEnd w:id="22"/>
    <w:bookmarkStart w:id="23" w:name="Xc547a9c4c094ea3269d8e1aabf2960d8f2dccc7"/>
    <w:p>
      <w:pPr>
        <w:pStyle w:val="Heading2"/>
      </w:pPr>
      <w:r>
        <w:t xml:space="preserve">Conclusion: The Accountant as a Catalyst for Mexico City's Future</w:t>
      </w:r>
    </w:p>
    <w:p>
      <w:pPr>
        <w:pStyle w:val="FirstParagraph"/>
      </w:pPr>
      <w:r>
        <w:t xml:space="preserve">This dissertation conclusively argues that the professional</w:t>
      </w:r>
      <w:r>
        <w:t xml:space="preserve"> </w:t>
      </w:r>
      <w:r>
        <w:rPr>
          <w:iCs/>
          <w:i/>
        </w:rPr>
        <w:t xml:space="preserve">Accountant</w:t>
      </w:r>
      <w:r>
        <w:t xml:space="preserve"> </w:t>
      </w:r>
      <w:r>
        <w:t xml:space="preserve">is not merely an employee but a strategic asset fundamental to Mexico City's continued economic prominence. Their expertise in navigating the complex regulatory tapestry of Mexico, from municipal finance to multinational tax treaties, ensures operational integrity and fosters investor confidence within the city's bustling markets. The evolving role requires constant adaptation – embracing technology, understanding emerging ESG frameworks, and developing advisory capabilities that move beyond number-crunching towards genuine business strategy. For Mexico City to solidify its position as a leading global financial center in Latin America, its ecosystem must continue to prioritize the professional development of the</w:t>
      </w:r>
      <w:r>
        <w:t xml:space="preserve"> </w:t>
      </w:r>
      <w:r>
        <w:rPr>
          <w:iCs/>
          <w:i/>
        </w:rPr>
        <w:t xml:space="preserve">Accountant</w:t>
      </w:r>
      <w:r>
        <w:t xml:space="preserve">, recognizing them as key architects of sustainable economic growth within the unique and demanding context of Mexico City, Mexico. The future prosperity of this metropolis is intrinsically linked to the competence, ethics, and strategic acumen embodied by its accounting professionals.</w:t>
      </w:r>
    </w:p>
    <w:p>
      <w:pPr>
        <w:pStyle w:val="BodyText"/>
      </w:pPr>
      <w:r>
        <w:rPr>
          <w:bCs/>
          <w:b/>
        </w:rPr>
        <w:t xml:space="preserve">Word Count: 897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Accountant in Mexico City's Economic Landscape</dc:title>
  <dc:creator/>
  <dc:language>en</dc:language>
  <cp:keywords/>
  <dcterms:created xsi:type="dcterms:W3CDTF">2025-12-13T19:51:04Z</dcterms:created>
  <dcterms:modified xsi:type="dcterms:W3CDTF">2025-12-13T19:51:04Z</dcterms:modified>
</cp:coreProperties>
</file>

<file path=docProps/custom.xml><?xml version="1.0" encoding="utf-8"?>
<Properties xmlns="http://schemas.openxmlformats.org/officeDocument/2006/custom-properties" xmlns:vt="http://schemas.openxmlformats.org/officeDocument/2006/docPropsVTypes"/>
</file>