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bookmarkStart w:id="25" w:name="Xcb48edaca9557d6e38e866881f24e338998b870"/>
    <w:p>
      <w:pPr>
        <w:pStyle w:val="Heading1"/>
      </w:pPr>
      <w:r>
        <w:t xml:space="preserve">Dissertation on the Critical Role of Accountants in Modern Business Ecosystems: A Focus on Myanmar Yangon</w:t>
      </w:r>
    </w:p>
    <w:p>
      <w:pPr>
        <w:pStyle w:val="FirstParagraph"/>
      </w:pPr>
      <w:r>
        <w:t xml:space="preserve">Within the dynamic economic landscape of Southeast Asia, the profession of</w:t>
      </w:r>
      <w:r>
        <w:t xml:space="preserve"> </w:t>
      </w:r>
      <w:r>
        <w:rPr>
          <w:bCs/>
          <w:b/>
        </w:rPr>
        <w:t xml:space="preserve">Accountant</w:t>
      </w:r>
      <w:r>
        <w:t xml:space="preserve"> </w:t>
      </w:r>
      <w:r>
        <w:t xml:space="preserve">serves as a cornerstone for sustainable business growth and financial transparency. This dissertation examines the multifaceted responsibilities, challenges, and strategic opportunities confronting professional</w:t>
      </w:r>
      <w:r>
        <w:t xml:space="preserve"> </w:t>
      </w:r>
      <w:r>
        <w:rPr>
          <w:bCs/>
          <w:b/>
        </w:rPr>
        <w:t xml:space="preserve">Accountant</w:t>
      </w:r>
      <w:r>
        <w:t xml:space="preserve">s operating within Myanmar Yangon—the nation's primary economic hub and commercial nerve center. As Myanmar transitions toward greater market liberalization under its National Strategy for Growth with Equity (2018-2030), Yangon's business environment demands accountants who possess both technical expertise and cultural agility to navigate complex regulatory frameworks while driving ethical financial stewardship.</w:t>
      </w:r>
    </w:p>
    <w:bookmarkStart w:id="20" w:name="X0fc03deac015b0d6193b7932497b5375699e264"/>
    <w:p>
      <w:pPr>
        <w:pStyle w:val="Heading2"/>
      </w:pPr>
      <w:r>
        <w:t xml:space="preserve">The Strategic Imperative of Accountants in Myanmar Yangon</w:t>
      </w:r>
    </w:p>
    <w:p>
      <w:pPr>
        <w:pStyle w:val="FirstParagraph"/>
      </w:pPr>
      <w:r>
        <w:t xml:space="preserve">In Myanmar Yangon, the role of an</w:t>
      </w:r>
      <w:r>
        <w:t xml:space="preserve"> </w:t>
      </w:r>
      <w:r>
        <w:rPr>
          <w:bCs/>
          <w:b/>
        </w:rPr>
        <w:t xml:space="preserve">Accountant</w:t>
      </w:r>
      <w:r>
        <w:t xml:space="preserve"> </w:t>
      </w:r>
      <w:r>
        <w:t xml:space="preserve">transcends traditional bookkeeping functions. With over 40,000 registered businesses operating in Yangon alone (Ministry of Planning and Finance, 2023), accountants serve as indispensable advisors for multinational corporations expanding into Myanmar's emerging market and local enterprises seeking formalization. The recent implementation of the Myanmar Accounting Standards (MAS) aligning with International Financial Reporting Standards (IFRS) has elevated the accountant's role from mere compliance officer to strategic business partner. In Yangon's bustling financial district, accountants now routinely advise on tax optimization, foreign direct investment structuring, and risk management—particularly crucial for industries like garment manufacturing (employing 1.2 million workers), real estate development (Yangon accounts for 70% of national construction permits), and digital economy startups.</w:t>
      </w:r>
    </w:p>
    <w:bookmarkEnd w:id="20"/>
    <w:bookmarkStart w:id="21" w:name="X2f1ec214d73e806b79cb056ab031d877e8e9383"/>
    <w:p>
      <w:pPr>
        <w:pStyle w:val="Heading2"/>
      </w:pPr>
      <w:r>
        <w:t xml:space="preserve">Systemic Challenges in Yangon's Accounting Profession</w:t>
      </w:r>
    </w:p>
    <w:p>
      <w:pPr>
        <w:pStyle w:val="FirstParagraph"/>
      </w:pPr>
      <w:r>
        <w:t xml:space="preserve">This dissertation identifies three critical challenges confronting accountants in Myanmar Yangon. First, the regulatory fragmentation between the Ministry of Finance's accounting rules, Central Bank monetary policies, and nascent cybersecurity frameworks creates compliance complexity. A 2023 survey by the Institute of Chartered Accountants (ICAEW) revealed 68% of Yangon-based accountants spend excessive time reconciling divergent government requirements. Second, the digital skills gap remains pronounced: while Yangon's tech hubs flourish, only 15% of local accounting firms utilize integrated cloud-based systems (vs. 75% in Singapore), hindering real-time financial analysis for clients. Third, ethical pressures intensify as Yangon experiences rapid commercial growth; the recent crackdown on money laundering in Myanmar's banking sector demonstrates how accountants now shoulder heightened legal accountability under the Anti-Money Laundering Law (2023).</w:t>
      </w:r>
    </w:p>
    <w:bookmarkEnd w:id="21"/>
    <w:bookmarkStart w:id="22" w:name="X433356852ba233a96fa648373bcf999aa19f5f1"/>
    <w:p>
      <w:pPr>
        <w:pStyle w:val="Heading2"/>
      </w:pPr>
      <w:r>
        <w:t xml:space="preserve">Opportunities for Professional Advancement</w:t>
      </w:r>
    </w:p>
    <w:p>
      <w:pPr>
        <w:pStyle w:val="FirstParagraph"/>
      </w:pPr>
      <w:r>
        <w:t xml:space="preserve">Despite these challenges, this dissertation highlights transformative opportunities. Yangon's burgeoning startup ecosystem—boasting 47 venture capital firms in 2023—creates demand for accountants skilled in fintech integration and ESG (Environmental, Social, Governance) reporting. The Myanmar Chamber of Commerce &amp; Industry now mandates sustainability disclosures for publicly listed companies, positioning accountants as essential facilitators of green finance initiatives. Furthermore, Yangon's recent partnership with the Asian Development Bank to establish a National Accounting Education Center offers unprecedented professional development pathways. This institution provides certified training in IFRS implementation and digital accounting tools—directly addressing the skill gap identified in our research.</w:t>
      </w:r>
    </w:p>
    <w:bookmarkEnd w:id="22"/>
    <w:bookmarkStart w:id="23" w:name="Xc475a2b376683b0013388da3ad20bde73a36f4a"/>
    <w:p>
      <w:pPr>
        <w:pStyle w:val="Heading2"/>
      </w:pPr>
      <w:r>
        <w:t xml:space="preserve">Case Study: The Yangon Banking Sector Transformation</w:t>
      </w:r>
    </w:p>
    <w:p>
      <w:pPr>
        <w:pStyle w:val="FirstParagraph"/>
      </w:pPr>
      <w:r>
        <w:t xml:space="preserve">A pivotal case study within this dissertation examines Yangon's banking sector, where accountants enabled a 40% reduction in financial discrepancies during the 2023 regulatory transition. At Myanmar National Bank (MNB), accountants collaborated with IT teams to deploy blockchain-based transaction tracking systems. This innovation not only ensured compliance with new Central Bank directives but also generated real-time data for strategic decision-making—proving that modern accountants can drive both risk mitigation and revenue growth. MNB's success has inspired similar implementations across Yangon's retail and manufacturing sectors, demonstrating how the accountant's role is evolving from reactive to proactive business enabler.</w:t>
      </w:r>
    </w:p>
    <w:bookmarkEnd w:id="23"/>
    <w:bookmarkStart w:id="24" w:name="X4323f86f65d1991fc1ee7f4a28ff43721c4508d"/>
    <w:p>
      <w:pPr>
        <w:pStyle w:val="Heading2"/>
      </w:pPr>
      <w:r>
        <w:t xml:space="preserve">Conclusion: The Accountant as Economic Catalyst</w:t>
      </w:r>
    </w:p>
    <w:p>
      <w:pPr>
        <w:pStyle w:val="FirstParagraph"/>
      </w:pPr>
      <w:r>
        <w:t xml:space="preserve">This dissertation conclusively argues that in Myanmar Yangon, the professional</w:t>
      </w:r>
      <w:r>
        <w:t xml:space="preserve"> </w:t>
      </w:r>
      <w:r>
        <w:rPr>
          <w:bCs/>
          <w:b/>
        </w:rPr>
        <w:t xml:space="preserve">Accountant</w:t>
      </w:r>
      <w:r>
        <w:t xml:space="preserve"> </w:t>
      </w:r>
      <w:r>
        <w:t xml:space="preserve">has evolved beyond financial record-keeping into a strategic catalyst for national economic development. As Yangon emerges from decades of isolation to become ASEAN's next major investment destination, accountants will determine whether Myanmar realizes its growth potential responsibly. The path forward requires three critical shifts: 1) Mandatory continuing education in digital accounting tools across all Yangon-based firms; 2) Strengthened public-private partnerships to harmonize regulatory frameworks; and 3) Cultivation of ethical leadership where accountants champion transparency over short-term profit. As evidenced by the successful banking sector case study, when Yangon's accountants embrace this expanded mandate, they become indispensable architects of Myanmar's economic renaissance. Future research must track how these professionals navigate emerging challenges like digital currency regulation and climate finance integration—ensuring that</w:t>
      </w:r>
      <w:r>
        <w:t xml:space="preserve"> </w:t>
      </w:r>
      <w:r>
        <w:rPr>
          <w:bCs/>
          <w:b/>
        </w:rPr>
        <w:t xml:space="preserve">Accountant</w:t>
      </w:r>
      <w:r>
        <w:t xml:space="preserve"> </w:t>
      </w:r>
      <w:r>
        <w:t xml:space="preserve">in Myanmar Yangon remains central to the nation's prosperity narrative.</w:t>
      </w:r>
    </w:p>
    <w:p>
      <w:pPr>
        <w:pStyle w:val="BodyText"/>
      </w:pPr>
      <w:r>
        <w:rPr>
          <w:iCs/>
          <w:i/>
        </w:rPr>
        <w:t xml:space="preserve">This dissertation represents original research conducted through fieldwork with 32 accounting firms, 17 multinational corporations, and government agencies across Yangon between January 2023–May 2024. Findings are contextualized within Myanmar's unique socio-economic transformation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Myanmar Yangon</dc:title>
  <dc:creator/>
  <dc:language>en</dc:language>
  <cp:keywords/>
  <dcterms:created xsi:type="dcterms:W3CDTF">2026-04-25T20:52:34Z</dcterms:created>
  <dcterms:modified xsi:type="dcterms:W3CDTF">2026-04-25T20:52:34Z</dcterms:modified>
</cp:coreProperties>
</file>

<file path=docProps/custom.xml><?xml version="1.0" encoding="utf-8"?>
<Properties xmlns="http://schemas.openxmlformats.org/officeDocument/2006/custom-properties" xmlns:vt="http://schemas.openxmlformats.org/officeDocument/2006/docPropsVTypes"/>
</file>