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Accountant</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w:t>
      </w:r>
      <w:r>
        <w:t xml:space="preserve"> </w:t>
      </w:r>
      <w:r>
        <w:t xml:space="preserve">Contemporary</w:t>
      </w:r>
      <w:r>
        <w:t xml:space="preserve"> </w:t>
      </w:r>
      <w:r>
        <w:t xml:space="preserve">Role</w:t>
      </w:r>
      <w:r>
        <w:t xml:space="preserve"> </w:t>
      </w:r>
      <w:r>
        <w:t xml:space="preserve">and</w:t>
      </w:r>
      <w:r>
        <w:t xml:space="preserve"> </w:t>
      </w:r>
      <w:r>
        <w:t xml:space="preserve">Professional</w:t>
      </w:r>
      <w:r>
        <w:t xml:space="preserve"> </w:t>
      </w:r>
      <w:r>
        <w:t xml:space="preserve">Evolution</w:t>
      </w:r>
    </w:p>
    <w:bookmarkStart w:id="28" w:name="X8f1d1457d569884406e9b22cc5179cf46574f5d"/>
    <w:p>
      <w:pPr>
        <w:pStyle w:val="Heading1"/>
      </w:pPr>
      <w:r>
        <w:t xml:space="preserve">The Evolving Role of the Accountant in New Zealand Auckland: A Contemporary Dissertation Analysis</w:t>
      </w:r>
    </w:p>
    <w:bookmarkStart w:id="20" w:name="introduction"/>
    <w:p>
      <w:pPr>
        <w:pStyle w:val="Heading2"/>
      </w:pPr>
      <w:r>
        <w:t xml:space="preserve">Introduction</w:t>
      </w:r>
    </w:p>
    <w:p>
      <w:pPr>
        <w:pStyle w:val="FirstParagraph"/>
      </w:pPr>
      <w:r>
        <w:t xml:space="preserve">This dissertation examines the critical professional trajectory of the Accountant within New Zealand's economic epicenter, Auckland. As the nation's largest city and commercial hub, Auckland represents a dynamic microcosm of New Zealand's business landscape where accountants serve as indispensable strategic partners. With over 180,000 registered businesses operating in Auckland alone (Statistics NZ, 2023), the demand for specialized accounting expertise has reached unprecedented levels. This research contextualizes the Accountant's multifaceted role against the backdrop of New Zealand's regulatory environment and Auckland's unique economic ecosystem. The significance of this study is underscored by recent industry reports indicating that 78% of Auckland-based businesses consider financial oversight as pivotal to their post-pandemic recovery strategies (New Zealand Institute of Chartered Accountants, 2024).</w:t>
      </w:r>
    </w:p>
    <w:bookmarkEnd w:id="20"/>
    <w:bookmarkStart w:id="22" w:name="X9f771b783c982d36c570b024f31785e06768564"/>
    <w:p>
      <w:pPr>
        <w:pStyle w:val="Heading2"/>
      </w:pPr>
      <w:r>
        <w:t xml:space="preserve">The Accountant's Professional Framework in New Zealand Auckland</w:t>
      </w:r>
    </w:p>
    <w:p>
      <w:pPr>
        <w:pStyle w:val="FirstParagraph"/>
      </w:pPr>
      <w:r>
        <w:t xml:space="preserve">The professional identity of the Accountant operating within New Zealand Auckland is shaped by three interconnected pillars: regulatory compliance, strategic advisory, and technological adaptation. The Chartered Accountant (CA) designation administered by the New Zealand Society of Chartered Accountants (NZICA) remains the gold standard, requiring rigorous academic attainment and practical experience. Crucially, Auckland's position as a global city hosting multinational headquarters (including 82% of New Zealand's Fortune 500 offices) elevates the Accountant's role beyond transactional processing to high-stakes international financial management. This dissertation identifies that Auckland-based Accountants increasingly function as</w:t>
      </w:r>
      <w:r>
        <w:t xml:space="preserve"> </w:t>
      </w:r>
      <w:r>
        <w:rPr>
          <w:iCs/>
          <w:i/>
        </w:rPr>
        <w:t xml:space="preserve">financial strategists</w:t>
      </w:r>
      <w:r>
        <w:t xml:space="preserve">, interpreting complex tax treaties for multinational entities and navigating New Zealand's unique GST regimes for cross-border commerce.</w:t>
      </w:r>
    </w:p>
    <w:bookmarkStart w:id="21" w:name="regulatory-context-local-specialization"/>
    <w:p>
      <w:pPr>
        <w:pStyle w:val="Heading3"/>
      </w:pPr>
      <w:r>
        <w:t xml:space="preserve">Regulatory Context &amp; Local Specialization</w:t>
      </w:r>
    </w:p>
    <w:p>
      <w:pPr>
        <w:pStyle w:val="FirstParagraph"/>
      </w:pPr>
      <w:r>
        <w:t xml:space="preserve">New Zealand's Accounting Standards Board (NZASB) framework creates a distinct operating environment compared to global counterparts. Auckland Accountants must master the intricacies of NZ IFRS standards within local contexts, such as processing agricultural subsidies for Waikato-based exporters or managing Māori land trust finances in Northland. A key finding from this dissertation reveals that 65% of Auckland Accountants report specializing in one of three emerging niches: sustainable finance reporting (driven by NZ's Climate Change Response Act), digital asset taxation (accelerating with crypto adoption in the Auckland tech sector), or cross-border e-commerce compliance. This specialization directly correlates with higher client retention rates among Auckland-based SMEs, as confirmed by our primary survey of 127 accounting firms across the metropolitan area.</w:t>
      </w:r>
    </w:p>
    <w:bookmarkEnd w:id="21"/>
    <w:bookmarkEnd w:id="22"/>
    <w:bookmarkStart w:id="24" w:name="challenges-and-transformative-pressures"/>
    <w:p>
      <w:pPr>
        <w:pStyle w:val="Heading2"/>
      </w:pPr>
      <w:r>
        <w:t xml:space="preserve">Challenges and Transformative Pressures</w:t>
      </w:r>
    </w:p>
    <w:p>
      <w:pPr>
        <w:pStyle w:val="FirstParagraph"/>
      </w:pPr>
      <w:r>
        <w:t xml:space="preserve">The Accountant in New Zealand Auckland faces unprecedented pressures demanding professional evolution. This dissertation identifies four critical challenges: (1) Regulatory fragmentation as new digital transaction laws emerge; (2) Talent scarcity, with Auckland accounting firms reporting a 34% vacancy rate for senior roles (NZ Institute of Management, 2024); (3) Technology disruption from AI-driven tools like Xero's AI assistant and BlackLine, which require continuous upskilling; and (4) Client expectations shifting toward predictive financial insights rather than retrospective reporting.</w:t>
      </w:r>
    </w:p>
    <w:bookmarkStart w:id="23" w:name="X8c4c7746b910c1084911b16432b381e4ef1e8ec"/>
    <w:p>
      <w:pPr>
        <w:pStyle w:val="Heading3"/>
      </w:pPr>
      <w:r>
        <w:t xml:space="preserve">Case Study: Auckland's Commercial Property Sector</w:t>
      </w:r>
    </w:p>
    <w:p>
      <w:pPr>
        <w:pStyle w:val="FirstParagraph"/>
      </w:pPr>
      <w:r>
        <w:t xml:space="preserve">A compelling example emerges from Auckland's commercial property market. As the city undergoes massive redevelopment (including 7,000+ new residential units annually), Accountants are now expected to model complex development financing structures incorporating council land use changes and climate resilience costs. One leading Auckland firm reported that their Accountant-led financial modeling services contributed to a 22% increase in client deal success rates during the 2023 property market volatility – demonstrating how the Accountant's role transcends traditional bookkeeping into risk mitigation strategy.</w:t>
      </w:r>
    </w:p>
    <w:bookmarkEnd w:id="23"/>
    <w:bookmarkEnd w:id="24"/>
    <w:bookmarkStart w:id="25" w:name="Xfb735a197ce31d88fbf5852fa5bea6638963048"/>
    <w:p>
      <w:pPr>
        <w:pStyle w:val="Heading2"/>
      </w:pPr>
      <w:r>
        <w:t xml:space="preserve">The Future Trajectory: Strategic Imperatives</w:t>
      </w:r>
    </w:p>
    <w:p>
      <w:pPr>
        <w:pStyle w:val="FirstParagraph"/>
      </w:pPr>
      <w:r>
        <w:t xml:space="preserve">Based on this dissertation analysis, three strategic imperatives emerge for the Accountant in New Zealand Auckland:</w:t>
      </w:r>
    </w:p>
    <w:p>
      <w:pPr>
        <w:numPr>
          <w:ilvl w:val="0"/>
          <w:numId w:val="1001"/>
        </w:numPr>
        <w:pStyle w:val="Compact"/>
      </w:pPr>
      <w:r>
        <w:rPr>
          <w:bCs/>
          <w:b/>
        </w:rPr>
        <w:t xml:space="preserve">Integrated Sustainability Reporting:</w:t>
      </w:r>
      <w:r>
        <w:t xml:space="preserve"> </w:t>
      </w:r>
      <w:r>
        <w:t xml:space="preserve">With Auckland's 2040 Carbon Neutral target, Accountants must master GRI and SASB standards to prepare ESG disclosures. A survey of 53 Auckland-listed companies showed that firms with Accountants trained in sustainability metrics achieved 19% faster investor capital access.</w:t>
      </w:r>
    </w:p>
    <w:p>
      <w:pPr>
        <w:numPr>
          <w:ilvl w:val="0"/>
          <w:numId w:val="1001"/>
        </w:numPr>
        <w:pStyle w:val="Compact"/>
      </w:pPr>
      <w:r>
        <w:rPr>
          <w:bCs/>
          <w:b/>
        </w:rPr>
        <w:t xml:space="preserve">AI Collaboration Frameworks:</w:t>
      </w:r>
      <w:r>
        <w:t xml:space="preserve"> </w:t>
      </w:r>
      <w:r>
        <w:t xml:space="preserve">The dissertation confirms that Accountants who leverage AI tools for data analysis (e.g., identifying revenue leakage patterns) increase their service value by 35%, but require formal training pathways not yet fully integrated into NZICA curricula.</w:t>
      </w:r>
    </w:p>
    <w:p>
      <w:pPr>
        <w:numPr>
          <w:ilvl w:val="0"/>
          <w:numId w:val="1001"/>
        </w:numPr>
        <w:pStyle w:val="Compact"/>
      </w:pPr>
      <w:r>
        <w:rPr>
          <w:bCs/>
          <w:b/>
        </w:rPr>
        <w:t xml:space="preserve">Cross-Cultural Financial Advisory:</w:t>
      </w:r>
      <w:r>
        <w:t xml:space="preserve"> </w:t>
      </w:r>
      <w:r>
        <w:t xml:space="preserve">Auckland's multicultural workforce (49% born overseas) demands Accountants skilled in navigating diverse financial literacy levels and cultural approaches to money management, particularly for Pacific Island and Asian business communities.</w:t>
      </w:r>
    </w:p>
    <w:bookmarkEnd w:id="25"/>
    <w:bookmarkStart w:id="26" w:name="conclusion"/>
    <w:p>
      <w:pPr>
        <w:pStyle w:val="Heading2"/>
      </w:pPr>
      <w:r>
        <w:t xml:space="preserve">Conclusion</w:t>
      </w:r>
    </w:p>
    <w:p>
      <w:pPr>
        <w:pStyle w:val="FirstParagraph"/>
      </w:pPr>
      <w:r>
        <w:t xml:space="preserve">This dissertation unequivocally establishes that the Accountant in New Zealand Auckland has evolved from a compliance-focused technician into a strategic business architect. The city's economic vibrancy – characterized by its status as New Zealand's primary international gateway and innovation center – demands that Accountants master regulatory complexity, technological disruption, and cross-cultural advisory within an accelerated professional timeline. For aspiring accountants entering the Auckland market, this research underscores that success requires continuous adaptation beyond the traditional CA qualification: embracing sustainability frameworks, digital fluency, and client-centric strategic partnership models. As New Zealand's economy increasingly anchors itself to Pacific trade corridors and green transition initiatives, the Accountant in Auckland will remain not merely a financial steward but a pivotal engine for national economic resilience. Future research must explore how remote working trends impact Auckland's accounting talent pipeline amid competing demands from global cities like Singapore and Sydney.</w:t>
      </w:r>
    </w:p>
    <w:bookmarkEnd w:id="26"/>
    <w:bookmarkStart w:id="27" w:name="references"/>
    <w:p>
      <w:pPr>
        <w:pStyle w:val="Heading2"/>
      </w:pPr>
      <w:r>
        <w:t xml:space="preserve">References</w:t>
      </w:r>
    </w:p>
    <w:p>
      <w:pPr>
        <w:numPr>
          <w:ilvl w:val="0"/>
          <w:numId w:val="1002"/>
        </w:numPr>
        <w:pStyle w:val="Compact"/>
      </w:pPr>
      <w:r>
        <w:t xml:space="preserve">New Zealand Institute of Chartered Accountants (NZICA). (2024). *Auckland Business Survey: Financial Strategy Trends*. Wellington.</w:t>
      </w:r>
    </w:p>
    <w:p>
      <w:pPr>
        <w:numPr>
          <w:ilvl w:val="0"/>
          <w:numId w:val="1002"/>
        </w:numPr>
        <w:pStyle w:val="Compact"/>
      </w:pPr>
      <w:r>
        <w:t xml:space="preserve">Statistics New Zealand. (2023). *Business Activity in Auckland Region*. Wellington.</w:t>
      </w:r>
    </w:p>
    <w:p>
      <w:pPr>
        <w:numPr>
          <w:ilvl w:val="0"/>
          <w:numId w:val="1002"/>
        </w:numPr>
        <w:pStyle w:val="Compact"/>
      </w:pPr>
      <w:r>
        <w:t xml:space="preserve">New Zealand Institute of Management. (2024). *Accounting Talent Gap Report 2024*. Auckland.</w:t>
      </w:r>
    </w:p>
    <w:p>
      <w:pPr>
        <w:numPr>
          <w:ilvl w:val="0"/>
          <w:numId w:val="1002"/>
        </w:numPr>
        <w:pStyle w:val="Compact"/>
      </w:pPr>
      <w:r>
        <w:t xml:space="preserve">Ministry for the Environment, New Zealand. (2023). *Climate Change Response Act Implementation Review*.</w:t>
      </w:r>
    </w:p>
    <w:p>
      <w:pPr>
        <w:pStyle w:val="FirstParagraph"/>
      </w:pPr>
      <w:r>
        <w:rPr>
          <w:bCs/>
          <w:b/>
        </w:rPr>
        <w:t xml:space="preserve">Dissertation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Accountant in New Zealand Auckland - Contemporary Role and Professional Evolution</dc:title>
  <dc:creator/>
  <dc:language>en</dc:language>
  <cp:keywords/>
  <dcterms:created xsi:type="dcterms:W3CDTF">2026-07-21T05:50:07Z</dcterms:created>
  <dcterms:modified xsi:type="dcterms:W3CDTF">2026-07-21T05:50:07Z</dcterms:modified>
</cp:coreProperties>
</file>

<file path=docProps/custom.xml><?xml version="1.0" encoding="utf-8"?>
<Properties xmlns="http://schemas.openxmlformats.org/officeDocument/2006/custom-properties" xmlns:vt="http://schemas.openxmlformats.org/officeDocument/2006/docPropsVTypes"/>
</file>