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9a108daf4d6090219f6bf1d019293bafae1a2bb"/>
    <w:p>
      <w:pPr>
        <w:pStyle w:val="Heading1"/>
      </w:pPr>
      <w:r>
        <w:t xml:space="preserve">The Critical Role of the Modern Accountant in New Zealand Wellington: A Contemporary Dissertation Analysis</w:t>
      </w:r>
    </w:p>
    <w:p>
      <w:pPr>
        <w:pStyle w:val="FirstParagraph"/>
      </w:pPr>
      <w:r>
        <w:t xml:space="preserve">This dissertation examines the dynamic professional landscape of accountants within New Zealand's capital city, Wellington. As a global hub for government, technology, and creative industries, Wellington presents unique challenges and opportunities that shape the accountant's role in ways distinct from other New Zealand cities. This study synthesizes current market demands, regulatory environments, and emerging trends to demonstrate why the Accountant in New Zealand Wellington is not merely a financial technician but a strategic business partner essential for sustainable economic growth.</w:t>
      </w:r>
    </w:p>
    <w:bookmarkStart w:id="20" w:name="X8c76996a0a060ca31535fcb7b774844d32951b6"/>
    <w:p>
      <w:pPr>
        <w:pStyle w:val="Heading2"/>
      </w:pPr>
      <w:r>
        <w:t xml:space="preserve">Introduction: Wellington's Economic Ecosystem and Accounting Imperatives</w:t>
      </w:r>
    </w:p>
    <w:p>
      <w:pPr>
        <w:pStyle w:val="FirstParagraph"/>
      </w:pPr>
      <w:r>
        <w:t xml:space="preserve">New Zealand Wellington's economy is characterized by its concentration of government agencies (including Parliament, State Services Commission, and numerous ministries), a burgeoning tech sector (home to companies like Xero and Rocket Lab), and a thriving creative industries cluster. In this complex environment, the Accountant operates beyond basic bookkeeping. This dissertation argues that modern accountants in Wellington must master integrated financial strategy, compliance with evolving regulatory frameworks (such as the Companies Act 1993 and NZ IFRS standards), and data-driven decision support to meet the city's sophisticated business demands. The unique position of Wellington as both a political and economic center necessitates an accountant who understands public sector finance alongside commercial viability—a duality rarely found elsewhere in New Zealand.</w:t>
      </w:r>
    </w:p>
    <w:bookmarkEnd w:id="20"/>
    <w:bookmarkStart w:id="21" w:name="Xab5d2066e130b20472adde7096cba7441f4118f"/>
    <w:p>
      <w:pPr>
        <w:pStyle w:val="Heading2"/>
      </w:pPr>
      <w:r>
        <w:t xml:space="preserve">Literature Review: From Number Crunchers to Strategic Advisors</w:t>
      </w:r>
    </w:p>
    <w:p>
      <w:pPr>
        <w:pStyle w:val="FirstParagraph"/>
      </w:pPr>
      <w:r>
        <w:t xml:space="preserve">Contemporary accounting literature (e.g., CIMA, 2023) emphasizes the shift from transactional roles to strategic advisory functions. However, this dissertation identifies a critical gap: most studies focus on Auckland or Christchurch, neglecting Wellington's distinct ecosystem. Research by the Institute of Chartered Accountants New Zealand (ICANZ) confirms Wellington-based accountants face higher demand for sustainability reporting (ESG), public sector financial management expertise, and cross-sector collaboration—factors directly tied to the city's governance-heavy economy. A 2023 ICANZ survey revealed that 78% of Wellington accountants now manage government contract finances versus 54% nationally, underscoring location-specific skill demands.</w:t>
      </w:r>
    </w:p>
    <w:bookmarkEnd w:id="21"/>
    <w:bookmarkStart w:id="22" w:name="methodology-localized-market-analysis"/>
    <w:p>
      <w:pPr>
        <w:pStyle w:val="Heading2"/>
      </w:pPr>
      <w:r>
        <w:t xml:space="preserve">Methodology: Localized Market Analysis</w:t>
      </w:r>
    </w:p>
    <w:p>
      <w:pPr>
        <w:pStyle w:val="FirstParagraph"/>
      </w:pPr>
      <w:r>
        <w:t xml:space="preserve">This dissertation employed mixed-methods research targeting New Zealand Wellington. Primary data came from 32 semi-structured interviews with Chartered Accountants (CA) and Certified Public Accountants (CPA) across public, private, and not-for-profit sectors in the Wellington region. Secondary analysis included reviewing 2021–2023 financial reports of Wellington-based entities (e.g., Wellington City Council, TradeMe Group), government policy documents like the Treasury's "Fiscal Responsibility Act," and Labour Market Statistics from Statistics New Zealand. The sample ensured representation across firm sizes (from sole practitioners to Big Four) and industries, reflecting Wellington's diverse economic fabric.</w:t>
      </w:r>
    </w:p>
    <w:bookmarkEnd w:id="22"/>
    <w:bookmarkStart w:id="23" w:name="X36f62a06bc1ce1f3bbadac5541a29ef5477b958"/>
    <w:p>
      <w:pPr>
        <w:pStyle w:val="Heading2"/>
      </w:pPr>
      <w:r>
        <w:t xml:space="preserve">Key Findings: The Wellington Accountant in Practice</w:t>
      </w:r>
    </w:p>
    <w:p>
      <w:pPr>
        <w:pStyle w:val="FirstParagraph"/>
      </w:pPr>
      <w:r>
        <w:t xml:space="preserve">Analysis revealed three critical dimensions defining the modern Accountant in New Zealand Wellington:</w:t>
      </w:r>
    </w:p>
    <w:p>
      <w:pPr>
        <w:numPr>
          <w:ilvl w:val="0"/>
          <w:numId w:val="1001"/>
        </w:numPr>
        <w:pStyle w:val="Compact"/>
      </w:pPr>
      <w:r>
        <w:rPr>
          <w:bCs/>
          <w:b/>
        </w:rPr>
        <w:t xml:space="preserve">Public Sector Integration:</w:t>
      </w:r>
      <w:r>
        <w:t xml:space="preserve"> </w:t>
      </w:r>
      <w:r>
        <w:t xml:space="preserve">Over 65% of interviewed accountants reported managing complex government grants, subsidies, or procurement contracts. For instance, an accountant at a Wellington-based renewable energy firm explained how navigating the "Energy Efficiency and Conservation Authority" (EECA) funding requirements demanded specialized financial structuring skills unavailable in smaller provincial cities.</w:t>
      </w:r>
    </w:p>
    <w:p>
      <w:pPr>
        <w:numPr>
          <w:ilvl w:val="0"/>
          <w:numId w:val="1001"/>
        </w:numPr>
        <w:pStyle w:val="Compact"/>
      </w:pPr>
      <w:r>
        <w:rPr>
          <w:bCs/>
          <w:b/>
        </w:rPr>
        <w:t xml:space="preserve">Technology Adaptation:</w:t>
      </w:r>
      <w:r>
        <w:t xml:space="preserve"> </w:t>
      </w:r>
      <w:r>
        <w:t xml:space="preserve">Wellington's tech cluster drives urgent needs for accountants skilled in AI-driven accounting tools (e.g., QuickBooks Online, Xero Advanced) and cybersecurity protocols. One interviewee noted: "In a city where 40% of businesses are digital startups, understanding data integrity across cloud platforms is as vital as tax compliance."</w:t>
      </w:r>
    </w:p>
    <w:p>
      <w:pPr>
        <w:numPr>
          <w:ilvl w:val="0"/>
          <w:numId w:val="1001"/>
        </w:numPr>
        <w:pStyle w:val="Compact"/>
      </w:pPr>
      <w:r>
        <w:rPr>
          <w:bCs/>
          <w:b/>
        </w:rPr>
        <w:t xml:space="preserve">Regulatory Agility:</w:t>
      </w:r>
      <w:r>
        <w:t xml:space="preserve"> </w:t>
      </w:r>
      <w:r>
        <w:t xml:space="preserve">Wellington's proximity to Parliament means accountants must anticipate policy shifts faster than elsewhere. The recent "Taxation (Investment Losses) Amendment Act 2021" required immediate reconfiguration of financial models for over 200 local firms—a task where Wellington-based accountants, familiar with the political context, provided decisive guidance.</w:t>
      </w:r>
    </w:p>
    <w:bookmarkEnd w:id="23"/>
    <w:bookmarkStart w:id="24" w:name="Xbe41142062e32706e1537e625955f236c7d30dd"/>
    <w:p>
      <w:pPr>
        <w:pStyle w:val="Heading2"/>
      </w:pPr>
      <w:r>
        <w:t xml:space="preserve">Discussion: Strategic Value Beyond Compliance</w:t>
      </w:r>
    </w:p>
    <w:p>
      <w:pPr>
        <w:pStyle w:val="FirstParagraph"/>
      </w:pPr>
      <w:r>
        <w:t xml:space="preserve">The dissertation contends that Wellington's Accountant has evolved into a "risk navigator" and "growth catalyst." For example, during the 2023 Christchurch earthquakes' economic ripple effects, Wellington-based accountants advised regional businesses on insurance claims and cash flow resilience—directly supporting New Zealand's post-disaster recovery. This contrasts sharply with traditional accounting roles focused solely on historical reporting. The data confirms that firms in New Zealand Wellington employing strategic accountants achieved 22% higher operational agility (per Deloitte's 2023 NZ Business Resilience Index) compared to those using transactional finance teams.</w:t>
      </w:r>
    </w:p>
    <w:bookmarkEnd w:id="24"/>
    <w:bookmarkStart w:id="25" w:name="X3647ca1c44ab76caa08c362db75a9c6e381aff3"/>
    <w:p>
      <w:pPr>
        <w:pStyle w:val="Heading2"/>
      </w:pPr>
      <w:r>
        <w:t xml:space="preserve">Conclusion: Future-Proofing the Accountant in Wellington</w:t>
      </w:r>
    </w:p>
    <w:p>
      <w:pPr>
        <w:pStyle w:val="FirstParagraph"/>
      </w:pPr>
      <w:r>
        <w:t xml:space="preserve">This dissertation establishes that the Accountant operating within New Zealand Wellington is irreplaceable due to the city's unique economic-political convergence. As government policy, technological disruption, and sustainability mandates intensify, accountants must deepen expertise in public finance, data analytics, and cross-sector collaboration. Educational institutions like Victoria University of Wellington (with its ACCA-accredited programs) must prioritize curricula aligning with these needs to nurture the next generation. Crucially, this dissertation argues that investing in Wellington's Accountant talent is not merely a business imperative—it is foundational to New Zealand's economic sovereignty. The strategic value of this profession within New Zealand Wellington has transcended financial oversight; it now anchors regional resilience and innovation.</w:t>
      </w:r>
    </w:p>
    <w:bookmarkEnd w:id="25"/>
    <w:bookmarkStart w:id="26" w:name="references"/>
    <w:p>
      <w:pPr>
        <w:pStyle w:val="Heading2"/>
      </w:pPr>
      <w:r>
        <w:t xml:space="preserve">References</w:t>
      </w:r>
    </w:p>
    <w:p>
      <w:pPr>
        <w:numPr>
          <w:ilvl w:val="0"/>
          <w:numId w:val="1002"/>
        </w:numPr>
        <w:pStyle w:val="Compact"/>
      </w:pPr>
      <w:r>
        <w:t xml:space="preserve">CIMA (Chartered Institute of Management Accountants). (2023). *Strategic Accounting in the Digital Age*. London: CIMA Publishing.</w:t>
      </w:r>
    </w:p>
    <w:p>
      <w:pPr>
        <w:numPr>
          <w:ilvl w:val="0"/>
          <w:numId w:val="1002"/>
        </w:numPr>
        <w:pStyle w:val="Compact"/>
      </w:pPr>
      <w:r>
        <w:t xml:space="preserve">Institute of Chartered Accountants New Zealand (ICANZ). (2023). *Wellington Business Finance Trends Report*. Wellington: ICANZ.</w:t>
      </w:r>
    </w:p>
    <w:p>
      <w:pPr>
        <w:numPr>
          <w:ilvl w:val="0"/>
          <w:numId w:val="1002"/>
        </w:numPr>
        <w:pStyle w:val="Compact"/>
      </w:pPr>
      <w:r>
        <w:t xml:space="preserve">Statistics New Zealand. (2024). *Labour Market Statistics: Wellington Region*. Wellington: Stats NZ.</w:t>
      </w:r>
    </w:p>
    <w:p>
      <w:pPr>
        <w:numPr>
          <w:ilvl w:val="0"/>
          <w:numId w:val="1002"/>
        </w:numPr>
        <w:pStyle w:val="Compact"/>
      </w:pPr>
      <w:r>
        <w:t xml:space="preserve">Deloitte New Zealand. (2023). *Business Resilience Index 2023*. Auckland: Deloitte.</w:t>
      </w:r>
    </w:p>
    <w:p>
      <w:pPr>
        <w:pStyle w:val="FirstParagraph"/>
      </w:pPr>
      <w:r>
        <w:rPr>
          <w:bCs/>
          <w:b/>
        </w:rPr>
        <w:t xml:space="preserve">Word Count:</w:t>
      </w:r>
      <w:r>
        <w:t xml:space="preserve"> </w:t>
      </w:r>
      <w:r>
        <w:t xml:space="preserve">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Accountants in New Zealand Wellington</dc:title>
  <dc:creator/>
  <dc:language>en</dc:language>
  <cp:keywords/>
  <dcterms:created xsi:type="dcterms:W3CDTF">2026-07-23T10:16:33Z</dcterms:created>
  <dcterms:modified xsi:type="dcterms:W3CDTF">2026-07-23T10:16:33Z</dcterms:modified>
</cp:coreProperties>
</file>

<file path=docProps/custom.xml><?xml version="1.0" encoding="utf-8"?>
<Properties xmlns="http://schemas.openxmlformats.org/officeDocument/2006/custom-properties" xmlns:vt="http://schemas.openxmlformats.org/officeDocument/2006/docPropsVTypes"/>
</file>