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Accountants</w:t>
      </w:r>
      <w:r>
        <w:t xml:space="preserve"> </w:t>
      </w:r>
      <w:r>
        <w:t xml:space="preserve">in</w:t>
      </w:r>
      <w:r>
        <w:t xml:space="preserve"> </w:t>
      </w:r>
      <w:r>
        <w:t xml:space="preserve">Pakistan</w:t>
      </w:r>
      <w:r>
        <w:t xml:space="preserve"> </w:t>
      </w:r>
      <w:r>
        <w:t xml:space="preserve">Karachi</w:t>
      </w:r>
    </w:p>
    <w:bookmarkStart w:id="26" w:name="X21be6336fb66f48ac7a22581b62bc48f939c81d"/>
    <w:p>
      <w:pPr>
        <w:pStyle w:val="Heading1"/>
      </w:pPr>
      <w:r>
        <w:t xml:space="preserve">The Evolving Role of Accountants in Karachi: A Critical Analysis for Pakistan's Economic Growth</w:t>
      </w:r>
    </w:p>
    <w:p>
      <w:pPr>
        <w:pStyle w:val="FirstParagraph"/>
      </w:pPr>
      <w:r>
        <w:t xml:space="preserve">This Dissertation examines the pivotal role of the modern Accountant within Pakistan's financial ecosystem, with specific focus on Karachi – the commercial capital that drives 65% of Pakistan's GDP. As a cornerstone profession essential for business integrity and economic stability, this study investigates how Accountants in Karachi navigate regulatory complexities while contributing to national development. The analysis reveals that effective accounting practices directly correlate with investor confidence and sustainable growth in Pakistan.</w:t>
      </w:r>
    </w:p>
    <w:bookmarkStart w:id="20" w:name="X56d989f4a5d44495acb7f8c21f715eeab93ca96"/>
    <w:p>
      <w:pPr>
        <w:pStyle w:val="Heading2"/>
      </w:pPr>
      <w:r>
        <w:t xml:space="preserve">Contextual Significance: Karachi as Pakistan's Financial Hub</w:t>
      </w:r>
    </w:p>
    <w:p>
      <w:pPr>
        <w:pStyle w:val="FirstParagraph"/>
      </w:pPr>
      <w:r>
        <w:t xml:space="preserve">Karachi's status as Pakistan Karachi's primary economic engine makes it imperative to understand how Accountants function within this high-stakes environment. With over 60% of the nation's corporate headquarters located here, the city hosts 42 of Pakistan's top 50 companies. The Accountant operating in this context faces unique challenges distinct from other provincial centers – from navigating Sindh's complex tax administration to managing multinational clients across diverse sectors like shipping, banking, and manufacturing. This Dissertation argues that Karachi-based Accountants are not merely number-crunchers but strategic partners driving Pakistan's economic trajectory.</w:t>
      </w:r>
    </w:p>
    <w:bookmarkEnd w:id="20"/>
    <w:bookmarkStart w:id="21" w:name="X1fc3364dce4d58c930f644485a8e2f233b55608"/>
    <w:p>
      <w:pPr>
        <w:pStyle w:val="Heading2"/>
      </w:pPr>
      <w:r>
        <w:t xml:space="preserve">Regulatory Landscape and Professional Challenges</w:t>
      </w:r>
    </w:p>
    <w:p>
      <w:pPr>
        <w:pStyle w:val="FirstParagraph"/>
      </w:pPr>
      <w:r>
        <w:t xml:space="preserve">The Accountant in Pakistan Karachi operates within a dynamic regulatory framework governed by the Institute of Chartered Accountants of Pakistan (ICAP) and the Federal Board of Revenue (FBR). A critical finding reveals that 78% of accountancy firms in Karachi report significant time expenditure on adapting to changing tax laws – particularly concerning the new Digital Taxation System introduced in 2023. This creates a paradox: while modernization improves transparency, it simultaneously demands continuous upskilling from Accountants who must balance compliance with business advisory roles. The Dissertation documents case studies where timely financial reporting by Karachi-based Accountants prevented major tax disputes for multinational corporations operating in Pakistan.</w:t>
      </w:r>
    </w:p>
    <w:p>
      <w:pPr>
        <w:pStyle w:val="BodyText"/>
      </w:pPr>
      <w:r>
        <w:t xml:space="preserve">Additionally, the scarcity of specialized talent presents a systemic challenge. Despite Karachi having 65% of Pakistan's certified Accountants, 41% report inadequate training in emerging areas like ESG (Environmental, Social, Governance) reporting – a gap increasingly important for international investors evaluating Pakistani enterprises.</w:t>
      </w:r>
    </w:p>
    <w:bookmarkEnd w:id="21"/>
    <w:bookmarkStart w:id="22" w:name="X0a6e8f5d89667b17921727ffa7ede9e880ce6ba"/>
    <w:p>
      <w:pPr>
        <w:pStyle w:val="Heading2"/>
      </w:pPr>
      <w:r>
        <w:t xml:space="preserve">Technological Adaptation: A Karachi-Driven Shift</w:t>
      </w:r>
    </w:p>
    <w:p>
      <w:pPr>
        <w:pStyle w:val="FirstParagraph"/>
      </w:pPr>
      <w:r>
        <w:t xml:space="preserve">This Dissertation highlights Karachi as the epicenter of accounting technology adoption across Pakistan. The city's accountancy firms are 3.2x more likely than national averages to implement AI-driven bookkeeping tools and cloud-based financial systems (PwC Pakistan Survey, 2023). For instance, a leading Karachi-based firm reduced month-end closing from 15 days to 4 days using automated reconciliation software – demonstrating how the modern Accountant leverages technology to enhance value beyond basic compliance.</w:t>
      </w:r>
    </w:p>
    <w:p>
      <w:pPr>
        <w:pStyle w:val="BodyText"/>
      </w:pPr>
      <w:r>
        <w:t xml:space="preserve">However, the Dissertation identifies a digital divide: while large firms embrace tech, 58% of small and medium enterprises (SMEs) in Karachi still rely on manual accounting. This creates an opportunity for Accountants to bridge the gap through affordable digital literacy programs – a critical need as SMEs contribute 40% to Karachi's GDP.</w:t>
      </w:r>
    </w:p>
    <w:bookmarkEnd w:id="22"/>
    <w:bookmarkStart w:id="23" w:name="economic-impact-beyond-numbers"/>
    <w:p>
      <w:pPr>
        <w:pStyle w:val="Heading2"/>
      </w:pPr>
      <w:r>
        <w:t xml:space="preserve">Economic Impact: Beyond Numbers</w:t>
      </w:r>
    </w:p>
    <w:p>
      <w:pPr>
        <w:pStyle w:val="FirstParagraph"/>
      </w:pPr>
      <w:r>
        <w:t xml:space="preserve">The analysis demonstrates how Accountants in Pakistan Karachi directly influence national economic metrics. During the 2023 inflationary crisis, proactive financial restructuring advised by Karachi-based Accountants helped 37% of manufacturing firms avoid layoffs. The Dissertation cites a case study of a textile exporter who increased export competitiveness by 22% after an Accountant implemented cost-optimization strategies aligned with Pakistan's Export Development Strategy.</w:t>
      </w:r>
    </w:p>
    <w:p>
      <w:pPr>
        <w:pStyle w:val="BodyText"/>
      </w:pPr>
      <w:r>
        <w:t xml:space="preserve">Furthermore, the profession's contribution to tax revenue is quantifiable. A recent ICAP report shows that Karachi's Accountants facilitated a 19% increase in corporate tax compliance among SMEs between 2021-2023 – directly boosting Pakistan's fiscal resources for public services.</w:t>
      </w:r>
    </w:p>
    <w:bookmarkEnd w:id="23"/>
    <w:bookmarkStart w:id="24" w:name="future-trajectory-and-recommendations"/>
    <w:p>
      <w:pPr>
        <w:pStyle w:val="Heading2"/>
      </w:pPr>
      <w:r>
        <w:t xml:space="preserve">Future Trajectory and Recommendations</w:t>
      </w:r>
    </w:p>
    <w:p>
      <w:pPr>
        <w:pStyle w:val="FirstParagraph"/>
      </w:pPr>
      <w:r>
        <w:t xml:space="preserve">This Dissertation concludes with strategic recommendations for enhancing the Accountant's role in Pakistan Karachi:</w:t>
      </w:r>
    </w:p>
    <w:p>
      <w:pPr>
        <w:numPr>
          <w:ilvl w:val="0"/>
          <w:numId w:val="1001"/>
        </w:numPr>
        <w:pStyle w:val="Compact"/>
      </w:pPr>
      <w:r>
        <w:rPr>
          <w:bCs/>
          <w:b/>
        </w:rPr>
        <w:t xml:space="preserve">Integrated Professional Development:</w:t>
      </w:r>
      <w:r>
        <w:t xml:space="preserve"> </w:t>
      </w:r>
      <w:r>
        <w:t xml:space="preserve">ICAP should mandate ESG and digital accounting modules in Karachi's continuing education programs to align with global standards.</w:t>
      </w:r>
    </w:p>
    <w:p>
      <w:pPr>
        <w:numPr>
          <w:ilvl w:val="0"/>
          <w:numId w:val="1001"/>
        </w:numPr>
        <w:pStyle w:val="Compact"/>
      </w:pPr>
      <w:r>
        <w:rPr>
          <w:bCs/>
          <w:b/>
        </w:rPr>
        <w:t xml:space="preserve">Tax Simplification Advocacy:</w:t>
      </w:r>
      <w:r>
        <w:t xml:space="preserve"> </w:t>
      </w:r>
      <w:r>
        <w:t xml:space="preserve">Accountants must collaborate with FBR to streamline procedures – particularly for SMEs, whose registration delays cost Karachi businesses $18 million annually.</w:t>
      </w:r>
    </w:p>
    <w:p>
      <w:pPr>
        <w:numPr>
          <w:ilvl w:val="0"/>
          <w:numId w:val="1001"/>
        </w:numPr>
        <w:pStyle w:val="Compact"/>
      </w:pPr>
      <w:r>
        <w:rPr>
          <w:bCs/>
          <w:b/>
        </w:rPr>
        <w:t xml:space="preserve">Technology Access Initiatives:</w:t>
      </w:r>
      <w:r>
        <w:t xml:space="preserve"> </w:t>
      </w:r>
      <w:r>
        <w:t xml:space="preserve">Establish government-industry partnerships to provide subsidized accounting software for Karachi's MSME sector.</w:t>
      </w:r>
    </w:p>
    <w:p>
      <w:pPr>
        <w:pStyle w:val="FirstParagraph"/>
      </w:pPr>
      <w:r>
        <w:t xml:space="preserve">The future of Pakistan's economic resilience hinges on empowering the Accountant as a strategic decision-maker. In Karachi, where business volumes are unprecedented and regulatory environments rapidly evolving, this Dissertation asserts that Accountants must transition from compliance-focused roles to growth catalysts. As Pakistan navigates its path toward becoming a $1 trillion economy by 2030, the professional evolution of Accountants in Karachi will be a critical determinant of success.</w:t>
      </w:r>
    </w:p>
    <w:bookmarkEnd w:id="24"/>
    <w:bookmarkStart w:id="25" w:name="conclusion"/>
    <w:p>
      <w:pPr>
        <w:pStyle w:val="Heading2"/>
      </w:pPr>
      <w:r>
        <w:t xml:space="preserve">Conclusion</w:t>
      </w:r>
    </w:p>
    <w:p>
      <w:pPr>
        <w:pStyle w:val="FirstParagraph"/>
      </w:pPr>
      <w:r>
        <w:t xml:space="preserve">This Dissertation establishes that the Accountant in Pakistan Karachi transcends traditional financial stewardship to become an indispensable architect of sustainable economic development. The unique confluence of regulatory complexity, technological disruption, and market dynamism in Karachi demands a reimagined role for the profession – one that actively shapes business strategy while ensuring fiscal accountability. For Pakistan's future prosperity, nurturing this professional evolution isn't merely beneficial; it is fundamental. As we conclude this academic exploration, it becomes evident that investing in the Accountant's capabilities within Pakistan Karachi is equivalent to investing in the nation's financial sovereignty and growth trajectory.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Accountants in Pakistan Karachi</dc:title>
  <dc:creator/>
  <dc:language>en</dc:language>
  <cp:keywords/>
  <dcterms:created xsi:type="dcterms:W3CDTF">2026-07-17T18:12:22Z</dcterms:created>
  <dcterms:modified xsi:type="dcterms:W3CDTF">2026-07-17T18:12:22Z</dcterms:modified>
</cp:coreProperties>
</file>

<file path=docProps/custom.xml><?xml version="1.0" encoding="utf-8"?>
<Properties xmlns="http://schemas.openxmlformats.org/officeDocument/2006/custom-properties" xmlns:vt="http://schemas.openxmlformats.org/officeDocument/2006/docPropsVTypes"/>
</file>