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r>
        <w:t xml:space="preserve"> </w:t>
      </w:r>
      <w:r>
        <w:t xml:space="preserve">Analysis</w:t>
      </w:r>
    </w:p>
    <w:bookmarkStart w:id="20" w:name="Xe4d90631db3303f8a61d0836df268915759b3d9"/>
    <w:p>
      <w:pPr>
        <w:pStyle w:val="Heading1"/>
      </w:pPr>
      <w:r>
        <w:t xml:space="preserve">The Evolving Role of the Accountant in the Philippines Manila: A Dissertation Analysis</w:t>
      </w:r>
    </w:p>
    <w:p>
      <w:pPr>
        <w:pStyle w:val="FirstParagraph"/>
      </w:pPr>
      <w:r>
        <w:rPr>
          <w:bCs/>
          <w:b/>
        </w:rPr>
        <w:t xml:space="preserve">Introduction</w:t>
      </w:r>
    </w:p>
    <w:p>
      <w:pPr>
        <w:pStyle w:val="BodyText"/>
      </w:pPr>
      <w:r>
        <w:t xml:space="preserve">In the dynamic economic landscape of Southeast Asia, the profession of accountancy stands as a critical pillar for sustainable development. This dissertation examines the multifaceted role of the Accountant within the Philippine context, with specific focus on Manila—the nation's financial capital and epicenter of business innovation. As both a strategic advisor and regulatory guardian, the Accountant in Philippines Manila navigates complex economic transitions while upholding global standards. With over 150,000 licensed accountants nationwide (PRC 2023), this analysis explores how Manila's unique position as the hub for ASEAN financial services shapes professional evolution, ethical challenges, and future trajectories for the Accountant profession.</w:t>
      </w:r>
    </w:p>
    <w:p>
      <w:pPr>
        <w:pStyle w:val="BodyText"/>
      </w:pPr>
      <w:r>
        <w:rPr>
          <w:bCs/>
          <w:b/>
        </w:rPr>
        <w:t xml:space="preserve">The Regulatory Framework Shaping Philippine Accountancy</w:t>
      </w:r>
    </w:p>
    <w:p>
      <w:pPr>
        <w:pStyle w:val="BodyText"/>
      </w:pPr>
      <w:r>
        <w:t xml:space="preserve">The Philippines' accounting ecosystem operates under stringent regulatory oversight. The Professional Regulation Commission (PRC), in collaboration with the Securities and Exchange Commission (SEC) and Bangko Sentral ng Pilipinas (BSP), establishes rigorous standards for accountants. In Manila, where 70% of the country's Fortune 500 companies maintain headquarters, compliance with Philippine Financial Reporting Standards (PFRS) aligned with International Financial Reporting Standards (IFRS) is non-negotiable. This dissertation highlights how Manila-based Accountants must master not only local regulations like the Revised Corporation Code but also international frameworks to facilitate cross-border investments—a critical competency given Manila's status as ASEAN's second-largest financial center after Singapore.</w:t>
      </w:r>
    </w:p>
    <w:p>
      <w:pPr>
        <w:pStyle w:val="BodyText"/>
      </w:pPr>
      <w:r>
        <w:rPr>
          <w:bCs/>
          <w:b/>
        </w:rPr>
        <w:t xml:space="preserve">Economic Significance of Accountants in Manila</w:t>
      </w:r>
    </w:p>
    <w:p>
      <w:pPr>
        <w:pStyle w:val="BodyText"/>
      </w:pPr>
      <w:r>
        <w:t xml:space="preserve">Manila's economic engine—driven by business process outsourcing (BPO), manufacturing, and real estate—relies on precise accounting. A 2023 PwC study revealed that 85% of multinational corporations operating in Manila prioritize accountants with expertise in tax structuring for the ASEAN region. For instance, Accountants at SM Prime Holdings or Ayala Land navigate complex VAT reclaims and foreign exchange hedging for billion-dollar property portfolios. This dissertation underscores how Manila's Accountant transcends traditional bookkeeping to become a risk-mitigation strategist; during the 2023 inflation surge, accountants in Manila led cost-optimization initiatives that saved businesses an estimated ₱18 billion across key sectors.</w:t>
      </w:r>
    </w:p>
    <w:p>
      <w:pPr>
        <w:pStyle w:val="BodyText"/>
      </w:pPr>
      <w:r>
        <w:rPr>
          <w:bCs/>
          <w:b/>
        </w:rPr>
        <w:t xml:space="preserve">Professional Challenges in the Manila Context</w:t>
      </w:r>
    </w:p>
    <w:p>
      <w:pPr>
        <w:pStyle w:val="BodyText"/>
      </w:pPr>
      <w:r>
        <w:t xml:space="preserve">Despite its economic vibrancy, Manila's accounting profession faces distinct challenges. The PRC's 2023 survey identified three critical pain points: First, rapid technological disruption—87% of Manila-based Accountants report AI tools (like QuickBooks Online) altering core tasks. Second, ethical tensions in a high-growth economy where "creative accounting" persists in SMEs despite strict PFRS enforcement. Third, the talent gap: while Manila produces 50,000 new accountancy graduates annually (Philippine Association of Accountants), only 32% possess data analytics skills demanded by modern firms. This dissertation argues that these challenges necessitate a paradigm shift—from compliance-focused roles to value-driven advisory positions.</w:t>
      </w:r>
    </w:p>
    <w:p>
      <w:pPr>
        <w:pStyle w:val="BodyText"/>
      </w:pPr>
      <w:r>
        <w:rPr>
          <w:bCs/>
          <w:b/>
        </w:rPr>
        <w:t xml:space="preserve">Technology and the Transformation of the Accountant's Role</w:t>
      </w:r>
    </w:p>
    <w:p>
      <w:pPr>
        <w:pStyle w:val="BodyText"/>
      </w:pPr>
      <w:r>
        <w:t xml:space="preserve">Manila exemplifies how technology redefines accounting. The adoption of blockchain for audit trails at Metrobank and AI-driven tax forecasting at BDO Unibank signals a strategic evolution. This dissertation analyzes Manila-based Accountants as "financial translators"—converting complex data into actionable insights for executives. For example, during the 2023 pandemic recovery phase, accountants in Manila pioneered digital cash-flow models that accelerated SME loan approvals by 40%. Crucially, the shift from transactional work (e.g., payroll processing) to strategic analysis represents a fundamental metamorphosis: the Accountant now partners with C-suite leaders on ESG reporting and sustainability metrics—critical for Manila's growing green finance sector.</w:t>
      </w:r>
    </w:p>
    <w:p>
      <w:pPr>
        <w:pStyle w:val="BodyText"/>
      </w:pPr>
      <w:r>
        <w:rPr>
          <w:bCs/>
          <w:b/>
        </w:rPr>
        <w:t xml:space="preserve">Ethical Imperatives in a High-Value Economy</w:t>
      </w:r>
    </w:p>
    <w:p>
      <w:pPr>
        <w:pStyle w:val="BodyText"/>
      </w:pPr>
      <w:r>
        <w:t xml:space="preserve">Ethical integrity remains non-negotiable for accountants in Philippines Manila. The 2021 PRC disciplinary case against a prominent accounting firm (for overstated tax deductions) underscores the stakes. This dissertation emphasizes how Manila's Accountant operates within a culture where relationships ("hiya" and "pakikisama") can conflict with objectivity—a tension amplified by high-stakes transactions. Successful accountants in Manila resolve this through rigorous ethics training (mandated by the Code of Ethics for Professional Accountants) and transparency tools like blockchain-based ledgers. The case of Deloitte Philippines' forensic accounting team, which recovered ₱500 million in misappropriated funds for a government agency, demonstrates how ethics directly safeguards Manila's economic credibility.</w:t>
      </w:r>
    </w:p>
    <w:p>
      <w:pPr>
        <w:pStyle w:val="BodyText"/>
      </w:pPr>
      <w:r>
        <w:rPr>
          <w:bCs/>
          <w:b/>
        </w:rPr>
        <w:t xml:space="preserve">Future Trajectory: Accountants as Economic Architects</w:t>
      </w:r>
    </w:p>
    <w:p>
      <w:pPr>
        <w:pStyle w:val="BodyText"/>
      </w:pPr>
      <w:r>
        <w:t xml:space="preserve">Looking ahead, this dissertation posits that the Accountant in Philippines Manila will evolve into an economic architect. With the Philippines projected to become a $1 trillion economy by 2030 (World Bank), accountants must lead in three areas: 1) Digital transformation—mastering tools like Power BI for predictive analytics; 2) Policy advocacy—shaping tax reforms for emerging sectors like fintech; and 3) Global mobility—leveraging the Philippines' strong overseas accounting diaspora (e.g., in the UAE). Manila's universities are responding, with Ateneo de Manila University now offering a "Strategic Accounting Analytics" specialization. This adaptation ensures Accountants remain indispensable as Manila positions itself as ASEAN's next financial powerhouse.</w:t>
      </w:r>
    </w:p>
    <w:p>
      <w:pPr>
        <w:pStyle w:val="BodyText"/>
      </w:pPr>
      <w:r>
        <w:rPr>
          <w:bCs/>
          <w:b/>
        </w:rPr>
        <w:t xml:space="preserve">Conclusion</w:t>
      </w:r>
    </w:p>
    <w:p>
      <w:pPr>
        <w:pStyle w:val="BodyText"/>
      </w:pPr>
      <w:r>
        <w:t xml:space="preserve">This dissertation affirms that the Accountant in Philippines Manila is no longer confined to ledger entries but has emerged as a catalyst for economic resilience and innovation. In a city where 40% of the nation's GDP originates, accountants drive financial transparency amid rapid growth while navigating cultural nuances and technological disruption. As Manila evolves from a regional hub to an international finance node, the profession's integrity, adaptability, and strategic vision will determine not only corporate success but also national economic stability. For students pursuing accounting in Manila—whether at De La Salle University or the University of Santo Tomas—the path forward demands continuous learning: mastering AI tools while upholding ethical rigor to serve as trusted stewards of the Philippines' financial future. The Accountant, therefore, remains central to Manila's story—one that this dissertation illuminates through data, case studies, and a clear-eyed view of professional evolution in the heart of Southeast Asia.</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Accountant in the Philippines Manila: A Dissertation Analysis</dc:title>
  <dc:creator/>
  <dc:language>en</dc:language>
  <cp:keywords/>
  <dcterms:created xsi:type="dcterms:W3CDTF">2026-05-01T07:01:08Z</dcterms:created>
  <dcterms:modified xsi:type="dcterms:W3CDTF">2026-05-01T07:01:08Z</dcterms:modified>
</cp:coreProperties>
</file>

<file path=docProps/custom.xml><?xml version="1.0" encoding="utf-8"?>
<Properties xmlns="http://schemas.openxmlformats.org/officeDocument/2006/custom-properties" xmlns:vt="http://schemas.openxmlformats.org/officeDocument/2006/docPropsVTypes"/>
</file>