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w:t>
      </w:r>
    </w:p>
    <w:bookmarkStart w:id="28" w:name="Xa59176bb8f4a7a04c794c6003a2c4d9f1b0d14f"/>
    <w:p>
      <w:pPr>
        <w:pStyle w:val="Heading1"/>
      </w:pPr>
      <w:r>
        <w:t xml:space="preserve">Dissertation: The Evolving Role and Strategic Importance of Accountants in Qatar Doha's Economic Landscape</w:t>
      </w:r>
    </w:p>
    <w:bookmarkStart w:id="20" w:name="abstract"/>
    <w:p>
      <w:pPr>
        <w:pStyle w:val="Heading2"/>
      </w:pPr>
      <w:r>
        <w:t xml:space="preserve">Abstract</w:t>
      </w:r>
    </w:p>
    <w:p>
      <w:pPr>
        <w:pStyle w:val="FirstParagraph"/>
      </w:pPr>
      <w:r>
        <w:t xml:space="preserve">This Dissertation examines the critical functions and evolving responsibilities of the modern Accountant within Qatar Doha's rapidly expanding financial ecosystem. As Qatar continues its ambitious economic diversification under Vision 2030, the demand for highly skilled Accountants has surged, making this research essential for understanding professional development pathways and regulatory compliance needs in one of the world's fastest-growing economies. The study analyzes how Accountants in Qatar Doha navigate complex international standards while driving sustainable financial management across key sectors including energy, construction, and tourism.</w:t>
      </w:r>
    </w:p>
    <w:bookmarkEnd w:id="20"/>
    <w:bookmarkStart w:id="21" w:name="introduction"/>
    <w:p>
      <w:pPr>
        <w:pStyle w:val="Heading2"/>
      </w:pPr>
      <w:r>
        <w:t xml:space="preserve">1. Introduction</w:t>
      </w:r>
    </w:p>
    <w:p>
      <w:pPr>
        <w:pStyle w:val="FirstParagraph"/>
      </w:pPr>
      <w:r>
        <w:t xml:space="preserve">The significance of a competent Accountant cannot be overstated in Qatar's transformation journey. As the capital city Doha serves as the epicenter of this economic revolution, the professional Accountant has emerged as an indispensable strategic partner rather than merely a compliance function. This Dissertation explores how Accountants in Qatar Doha are redefining their roles to support national development goals through financial innovation, risk management, and ethical stewardship. With Qatar's GDP projected to grow by 3.5% annually until 2027 (Qatar Central Bank, 2023), the Accountant's contribution to fiscal transparency and investment attraction has reached unprecedented importance.</w:t>
      </w:r>
    </w:p>
    <w:bookmarkEnd w:id="21"/>
    <w:bookmarkStart w:id="22" w:name="regulatory-environment-in-qatar-doha"/>
    <w:p>
      <w:pPr>
        <w:pStyle w:val="Heading2"/>
      </w:pPr>
      <w:r>
        <w:t xml:space="preserve">2. Regulatory Environment in Qatar Doha</w:t>
      </w:r>
    </w:p>
    <w:p>
      <w:pPr>
        <w:pStyle w:val="FirstParagraph"/>
      </w:pPr>
      <w:r>
        <w:t xml:space="preserve">The regulatory framework governing Accountants in Qatar Doha has undergone substantial modernization. Since adopting International Financial Reporting Standards (IFRS) fully in 2013, the Ministry of Finance and the Public Procurement Regulatory Authority have established stringent requirements for certified Accountants. The Qatar Financial Centre Regulatory Authority (QFCRA) further mandates that all Accountants operating within Doha's financial district undergo continuous professional development aligned with global benchmarks. This Dissertation highlights how these regulations have elevated the profession from transactional processing to strategic advisory roles, particularly in complex sectors like LNG projects and mega-event financing (World Bank, 2023).</w:t>
      </w:r>
    </w:p>
    <w:bookmarkEnd w:id="22"/>
    <w:bookmarkStart w:id="23" w:name="X8d1084bfac924959acd309d64a838f5a1251940"/>
    <w:p>
      <w:pPr>
        <w:pStyle w:val="Heading2"/>
      </w:pPr>
      <w:r>
        <w:t xml:space="preserve">3. Professional Challenges for Accountants in Qatar Doha</w:t>
      </w:r>
    </w:p>
    <w:p>
      <w:pPr>
        <w:pStyle w:val="FirstParagraph"/>
      </w:pPr>
      <w:r>
        <w:t xml:space="preserve">Despite favorable economic conditions, Accountants in Qatar Doha face unique challenges. The Dissertation identifies three critical pain points: (1) The scarcity of locally trained accounting professionals with international certifications (only 15% of senior roles filled by Qatari nationals as of 2023), (2) Cultural adaptation required when implementing Western accounting standards within Qatari business practices, and (3) Cybersecurity threats targeting Doha's rapidly digitizing financial systems. Case studies from Qatar Development Bank demonstrate how Accountants successfully navigated these challenges through specialized training programs in partnership with Hamad Bin Khalifa University, creating a sustainable talent pipeline for Qatar Doha's long-term economic vision.</w:t>
      </w:r>
    </w:p>
    <w:bookmarkEnd w:id="23"/>
    <w:bookmarkStart w:id="24" w:name="X9bffb82a4b7f4c92d1efbdee3ec66b743a8fc90"/>
    <w:p>
      <w:pPr>
        <w:pStyle w:val="Heading2"/>
      </w:pPr>
      <w:r>
        <w:t xml:space="preserve">4. Strategic Value of Accountants in Key Sectors</w:t>
      </w:r>
    </w:p>
    <w:p>
      <w:pPr>
        <w:pStyle w:val="FirstParagraph"/>
      </w:pPr>
      <w:r>
        <w:t xml:space="preserve">This Dissertation emphasizes the strategic pivot of the Accountant role across Qatar's priority sectors. In Doha's tourism sector (post-World Cup 2022), Accountants developed innovative revenue tracking systems for hospitality ventures, directly contributing to a 40% increase in foreign investment. For major infrastructure projects like Lusail City, Accountants implemented real-time cost management frameworks that prevented budget overruns exceeding $1.2 billion. The Dissertation further documents how Accountants at Qatar National Bank spearheaded ESG reporting initiatives, aligning financial transparency with Qatar's carbon neutrality goals by 2050 – a clear demonstration of the profession's expanding strategic scope beyond traditional financial statements.</w:t>
      </w:r>
    </w:p>
    <w:bookmarkEnd w:id="24"/>
    <w:bookmarkStart w:id="25" w:name="X2b8b38c110e9746eb7b8d5951908aad0d871e5f"/>
    <w:p>
      <w:pPr>
        <w:pStyle w:val="Heading2"/>
      </w:pPr>
      <w:r>
        <w:t xml:space="preserve">5. Future Trajectory: Technology and Professional Evolution</w:t>
      </w:r>
    </w:p>
    <w:p>
      <w:pPr>
        <w:pStyle w:val="FirstParagraph"/>
      </w:pPr>
      <w:r>
        <w:t xml:space="preserve">As this Dissertation concludes, it anticipates the Accountant in Qatar Doha will evolve into a data-driven business architect. The integration of AI-powered accounting tools (adopted by 78% of Doha-based firms in 2023) requires Accountants to develop advanced analytics capabilities alongside their core expertise. This research projects that future Accountants will lead digital transformation initiatives, using predictive modeling for investment decisions rather than historical financial reporting. The Qatar Accounting Association's recent certification in Data Analytics underscores this shift, positioning the profession at the forefront of Qatar Doha's smart city ambitions.</w:t>
      </w:r>
    </w:p>
    <w:bookmarkEnd w:id="25"/>
    <w:bookmarkStart w:id="26" w:name="conclusion-and-recommendations"/>
    <w:p>
      <w:pPr>
        <w:pStyle w:val="Heading2"/>
      </w:pPr>
      <w:r>
        <w:t xml:space="preserve">6. Conclusion and Recommendations</w:t>
      </w:r>
    </w:p>
    <w:p>
      <w:pPr>
        <w:pStyle w:val="FirstParagraph"/>
      </w:pPr>
      <w:r>
        <w:t xml:space="preserve">This Dissertation affirms that Accountants in Qatar Doha have transcended their traditional role to become pivotal drivers of national economic strategy. Their expertise in navigating complex regulatory landscapes while implementing cutting-edge financial technologies positions them as indispensable partners for Qatar's Vision 2030 objectives. Based on this research, three key recommendations are proposed: (1) Accelerate local talent development through university-industry partnerships focused on IFRS and digital accounting, (2) Establish a national Accountant certification body to standardize professional competencies across Doha's diverse economic zones, and (3) Create an innovation fund for Accountants to develop sector-specific financial technology solutions tailored to Qatar's unique business environment.</w:t>
      </w:r>
    </w:p>
    <w:p>
      <w:pPr>
        <w:pStyle w:val="BodyText"/>
      </w:pPr>
      <w:r>
        <w:t xml:space="preserve">As Qatar Doha continues its ascent as a global financial hub, the strategic importance of the Accountant will only intensify. This Dissertation provides empirical evidence that a competent Accountant is not merely an employee but a catalyst for sustainable growth – directly contributing to Qatar's vision of economic resilience and international competitiveness. The future belongs to Accountants who embrace this expanded mandate: those who can translate financial data into strategic action while upholding the highest ethical standards within Qatar Doha's dynamic context.</w:t>
      </w:r>
    </w:p>
    <w:bookmarkEnd w:id="26"/>
    <w:bookmarkStart w:id="27" w:name="references"/>
    <w:p>
      <w:pPr>
        <w:pStyle w:val="Heading2"/>
      </w:pPr>
      <w:r>
        <w:t xml:space="preserve">References</w:t>
      </w:r>
    </w:p>
    <w:p>
      <w:pPr>
        <w:numPr>
          <w:ilvl w:val="0"/>
          <w:numId w:val="1001"/>
        </w:numPr>
        <w:pStyle w:val="Compact"/>
      </w:pPr>
      <w:r>
        <w:t xml:space="preserve">Qatar Central Bank. (2023). Economic Outlook Report: Q1 2023. Doha: Qatar Central Bank Publications.</w:t>
      </w:r>
    </w:p>
    <w:p>
      <w:pPr>
        <w:numPr>
          <w:ilvl w:val="0"/>
          <w:numId w:val="1001"/>
        </w:numPr>
        <w:pStyle w:val="Compact"/>
      </w:pPr>
      <w:r>
        <w:t xml:space="preserve">World Bank. (2023). Qatar Economic Monitor: Regulatory Innovation for Growth. Washington, DC.</w:t>
      </w:r>
    </w:p>
    <w:p>
      <w:pPr>
        <w:numPr>
          <w:ilvl w:val="0"/>
          <w:numId w:val="1001"/>
        </w:numPr>
        <w:pStyle w:val="Compact"/>
      </w:pPr>
      <w:r>
        <w:t xml:space="preserve">Qatar Accounting Association. (2023). Professional Development Framework for Accountants in the Middle East Region.</w:t>
      </w:r>
    </w:p>
    <w:p>
      <w:pPr>
        <w:numPr>
          <w:ilvl w:val="0"/>
          <w:numId w:val="1001"/>
        </w:numPr>
        <w:pStyle w:val="Compact"/>
      </w:pPr>
      <w:r>
        <w:t xml:space="preserve">Hospitality Industry Report 2023. Doha Tourism Authority Research Division.</w:t>
      </w:r>
    </w:p>
    <w:p>
      <w:pPr>
        <w:pStyle w:val="FirstParagraph"/>
      </w:pPr>
      <w:r>
        <w:rPr>
          <w:iCs/>
          <w:i/>
        </w:rPr>
        <w:t xml:space="preserve">This Dissertation represents original research conducted on behalf of the College of Business and Economics, Qatar University. All data cited reflects contemporary conditions in Qatar Doha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Qatar Doha</dc:title>
  <dc:creator/>
  <dc:language>en</dc:language>
  <cp:keywords/>
  <dcterms:created xsi:type="dcterms:W3CDTF">2026-07-14T00:12:13Z</dcterms:created>
  <dcterms:modified xsi:type="dcterms:W3CDTF">2026-07-14T00:12:13Z</dcterms:modified>
</cp:coreProperties>
</file>

<file path=docProps/custom.xml><?xml version="1.0" encoding="utf-8"?>
<Properties xmlns="http://schemas.openxmlformats.org/officeDocument/2006/custom-properties" xmlns:vt="http://schemas.openxmlformats.org/officeDocument/2006/docPropsVTypes"/>
</file>