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048da5fbb994be76264fdb45391dcba9639c5a"/>
    <w:p>
      <w:pPr>
        <w:pStyle w:val="Heading1"/>
      </w:pPr>
      <w:r>
        <w:t xml:space="preserve">Dissertation on the Critical Role of the Accountant within Saudi Arabia Riyadh's Financial Ecosystem</w:t>
      </w:r>
    </w:p>
    <w:p>
      <w:pPr>
        <w:pStyle w:val="FirstParagraph"/>
      </w:pPr>
      <w:r>
        <w:t xml:space="preserve">This Dissertation examines the indispensable function of the modern</w:t>
      </w:r>
      <w:r>
        <w:t xml:space="preserve"> </w:t>
      </w:r>
      <w:r>
        <w:rPr>
          <w:bCs/>
          <w:b/>
        </w:rPr>
        <w:t xml:space="preserve">Accountant</w:t>
      </w:r>
      <w:r>
        <w:t xml:space="preserve"> </w:t>
      </w:r>
      <w:r>
        <w:t xml:space="preserve">operating within the dynamic economic landscape of</w:t>
      </w:r>
      <w:r>
        <w:t xml:space="preserve"> </w:t>
      </w:r>
      <w:r>
        <w:rPr>
          <w:bCs/>
          <w:b/>
        </w:rPr>
        <w:t xml:space="preserve">Saudi Arabia Riyadh</w:t>
      </w:r>
      <w:r>
        <w:t xml:space="preserve">. As the capital city and financial epicenter of a nation undergoing unprecedented transformation under Vision 2030, Riyadh demands highly skilled, adaptable, and ethically grounded accounting professionals. This document argues that the role of the</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has evolved far beyond traditional bookkeeping into strategic financial stewardship, directly impacting national economic diversification goals. The significance of this Dissertation lies in its focus on how local context shapes professional practice and future career trajectories for those entering the accounting field within Riyadh's unique environment.</w:t>
      </w:r>
    </w:p>
    <w:bookmarkStart w:id="20" w:name="X427a58e2f42944cf0a07ad4996274b3c40c4798"/>
    <w:p>
      <w:pPr>
        <w:pStyle w:val="Heading2"/>
      </w:pPr>
      <w:r>
        <w:t xml:space="preserve">The Strategic Imperative: Accountant in Riyadh's Vision 2030 Context</w:t>
      </w:r>
    </w:p>
    <w:p>
      <w:pPr>
        <w:pStyle w:val="FirstParagraph"/>
      </w:pPr>
      <w:r>
        <w:t xml:space="preserve">Riyadh, as the heart of</w:t>
      </w:r>
      <w:r>
        <w:t xml:space="preserve"> </w:t>
      </w:r>
      <w:r>
        <w:rPr>
          <w:bCs/>
          <w:b/>
        </w:rPr>
        <w:t xml:space="preserve">Saudi Arabia Riyadh</w:t>
      </w:r>
      <w:r>
        <w:t xml:space="preserve">'s ambitions, is witnessing a profound economic shift. Vision 2030 drives massive investments across sectors like tourism, technology, and entertainment (e.g., NEOM, Qiddiya), creating complex financial structures and reporting needs. The</w:t>
      </w:r>
      <w:r>
        <w:t xml:space="preserve"> </w:t>
      </w:r>
      <w:r>
        <w:rPr>
          <w:bCs/>
          <w:b/>
        </w:rPr>
        <w:t xml:space="preserve">Accountant</w:t>
      </w:r>
      <w:r>
        <w:t xml:space="preserve"> </w:t>
      </w:r>
      <w:r>
        <w:t xml:space="preserve">in this environment is no longer merely a recorder of transactions; they are strategic advisors crucial for compliance with new regulations (ZATCA e-invoicing, VAT reforms) and risk management within rapidly scaling businesses. This Dissertation highlights that the contemporary</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must possess deep knowledge of Saudi Accounting Standards (SAS), international standards (IFRS), and a nuanced understanding of local business practices to navigate this complexity. Their work directly supports national objectives by ensuring transparency, attracting foreign investment, and enabling data-driven decisions for both corporations and government entities like the Ministry of Finance.</w:t>
      </w:r>
    </w:p>
    <w:bookmarkEnd w:id="20"/>
    <w:bookmarkStart w:id="21" w:name="Xdcd541179f3d3f9e83c0a85f338464b3092dee7"/>
    <w:p>
      <w:pPr>
        <w:pStyle w:val="Heading2"/>
      </w:pPr>
      <w:r>
        <w:t xml:space="preserve">Navigating the Regulatory Landscape: A Riyadh-Specific Challenge</w:t>
      </w:r>
    </w:p>
    <w:p>
      <w:pPr>
        <w:pStyle w:val="FirstParagraph"/>
      </w:pPr>
      <w:r>
        <w:t xml:space="preserve">The regulatory environment in</w:t>
      </w:r>
      <w:r>
        <w:t xml:space="preserve"> </w:t>
      </w:r>
      <w:r>
        <w:rPr>
          <w:bCs/>
          <w:b/>
        </w:rPr>
        <w:t xml:space="preserve">Saudi Arabia Riyadh</w:t>
      </w:r>
      <w:r>
        <w:t xml:space="preserve"> </w:t>
      </w:r>
      <w:r>
        <w:t xml:space="preserve">is rapidly evolving. The implementation of ZATCA's e-invoicing system (SAR-1) and stringent VAT compliance requirements represent a significant shift. This Dissertation underscores that the</w:t>
      </w:r>
      <w:r>
        <w:t xml:space="preserve"> </w:t>
      </w:r>
      <w:r>
        <w:rPr>
          <w:bCs/>
          <w:b/>
        </w:rPr>
        <w:t xml:space="preserve">Accountant</w:t>
      </w:r>
      <w:r>
        <w:t xml:space="preserve"> </w:t>
      </w:r>
      <w:r>
        <w:t xml:space="preserve">must be proficient in these new digital tools and frameworks, which are now non-negotiable for business operations within Riyadh's commercial hubs. Furthermore, the Saudization (Nitaqat) policy mandates increased Saudi national employment across sectors, placing additional responsibilities on the</w:t>
      </w:r>
      <w:r>
        <w:t xml:space="preserve"> </w:t>
      </w:r>
      <w:r>
        <w:rPr>
          <w:bCs/>
          <w:b/>
        </w:rPr>
        <w:t xml:space="preserve">Accountant</w:t>
      </w:r>
      <w:r>
        <w:t xml:space="preserve"> </w:t>
      </w:r>
      <w:r>
        <w:t xml:space="preserve">regarding payroll compliance, benefits administration (including Iqama-related financial aspects), and workforce planning reports. Failure to adhere to these localized regulations carries severe penalties, making the expertise of a qualified</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a critical business asset, not just an operational cost.</w:t>
      </w:r>
    </w:p>
    <w:bookmarkEnd w:id="21"/>
    <w:bookmarkStart w:id="22" w:name="X074ddbb219d6b0be7982650c3728a810574fe4b"/>
    <w:p>
      <w:pPr>
        <w:pStyle w:val="Heading2"/>
      </w:pPr>
      <w:r>
        <w:t xml:space="preserve">Evolving Competencies: Beyond Technical Skills in Riyadh</w:t>
      </w:r>
    </w:p>
    <w:p>
      <w:pPr>
        <w:pStyle w:val="FirstParagraph"/>
      </w:pPr>
      <w:r>
        <w:t xml:space="preserve">This Dissertation emphasizes that success as an Accountant in Riyadh demands more than technical accounting prowess. The modern</w:t>
      </w:r>
      <w:r>
        <w:t xml:space="preserve"> </w:t>
      </w:r>
      <w:r>
        <w:rPr>
          <w:bCs/>
          <w:b/>
        </w:rPr>
        <w:t xml:space="preserve">Accountant</w:t>
      </w:r>
      <w:r>
        <w:t xml:space="preserve"> </w:t>
      </w:r>
      <w:r>
        <w:t xml:space="preserve">must be a skilled communicator, capable of translating complex financial data into actionable insights for Saudi business leaders who may not have finance backgrounds. Cultural intelligence is paramount; understanding local business etiquette, decision-making hierarchies, and the importance of relationship-building (Wasta) is essential for effective collaboration within Riyadh's corporate culture. Additionally, digital literacy – particularly in data analytics tools and integrated ERP systems like SAP or Oracle – is now fundamental. The Dissertation argues that top-tier Accountant professionals in Riyadh are those who continuously upskill, often through certifications like CPA (US), ACCA (UK), or the Saudi Commission for Health Specialties' relevant qualifications, to meet the city's high demands.</w:t>
      </w:r>
    </w:p>
    <w:bookmarkEnd w:id="22"/>
    <w:bookmarkStart w:id="23" w:name="X31937a5e8d040dad14a1b4b9334111ff794db07"/>
    <w:p>
      <w:pPr>
        <w:pStyle w:val="Heading2"/>
      </w:pPr>
      <w:r>
        <w:t xml:space="preserve">Challenges and Opportunities for the Accountant in Riyadh</w:t>
      </w:r>
    </w:p>
    <w:p>
      <w:pPr>
        <w:pStyle w:val="FirstParagraph"/>
      </w:pPr>
      <w:r>
        <w:t xml:space="preserve">Despite the opportunities, significant challenges exist. The rapid pace of change means regulations and technology requirements can become obsolete quickly, demanding constant learning. There is also a persistent demand for highly skilled Saudi nationals to fill these roles, creating a competitive talent market where qualified</w:t>
      </w:r>
      <w:r>
        <w:t xml:space="preserve"> </w:t>
      </w:r>
      <w:r>
        <w:rPr>
          <w:bCs/>
          <w:b/>
        </w:rPr>
        <w:t xml:space="preserve">Accountant</w:t>
      </w:r>
      <w:r>
        <w:t xml:space="preserve">s in</w:t>
      </w:r>
      <w:r>
        <w:t xml:space="preserve"> </w:t>
      </w:r>
      <w:r>
        <w:rPr>
          <w:bCs/>
          <w:b/>
        </w:rPr>
        <w:t xml:space="preserve">Saudi Arabia Riyadh</w:t>
      </w:r>
      <w:r>
        <w:t xml:space="preserve"> </w:t>
      </w:r>
      <w:r>
        <w:t xml:space="preserve">are in high demand. This Dissertation identifies the need for enhanced local education programs (e.g., at King Saud University, Riyadh) to produce graduates with the specific blend of technical skills, regulatory knowledge, and soft skills required by Riyadh's market. The growth of fintech companies and financial services firms within the city presents a burgeoning opportunity for Accountants specializing in areas like blockchain-based accounting or sustainable finance (ESG reporting), directly aligning with Vision 2030's sustainability goals.</w:t>
      </w:r>
    </w:p>
    <w:bookmarkEnd w:id="23"/>
    <w:bookmarkStart w:id="24" w:name="Xe471588606efc79a9b0d9783038db149cdeeb1f"/>
    <w:p>
      <w:pPr>
        <w:pStyle w:val="Heading2"/>
      </w:pPr>
      <w:r>
        <w:t xml:space="preserve">Conclusion: The Accountant as Catalyst for Riyadh's Future</w:t>
      </w:r>
    </w:p>
    <w:p>
      <w:pPr>
        <w:pStyle w:val="FirstParagraph"/>
      </w:pPr>
      <w:r>
        <w:t xml:space="preserve">In conclusion, this Dissertation firmly establishes that the role of the</w:t>
      </w:r>
      <w:r>
        <w:t xml:space="preserve"> </w:t>
      </w:r>
      <w:r>
        <w:rPr>
          <w:bCs/>
          <w:b/>
        </w:rPr>
        <w:t xml:space="preserve">Accountant</w:t>
      </w:r>
      <w:r>
        <w:t xml:space="preserve"> </w:t>
      </w:r>
      <w:r>
        <w:t xml:space="preserve">within the context of</w:t>
      </w:r>
      <w:r>
        <w:t xml:space="preserve"> </w:t>
      </w:r>
      <w:r>
        <w:rPr>
          <w:bCs/>
          <w:b/>
        </w:rPr>
        <w:t xml:space="preserve">Saudi Arabia Riyadh</w:t>
      </w:r>
      <w:r>
        <w:t xml:space="preserve"> </w:t>
      </w:r>
      <w:r>
        <w:t xml:space="preserve">is pivotal to the nation's economic transformation. The professional has transitioned from a back-office function to a strategic partner essential for navigating regulatory complexity, enabling investment, and driving sustainable growth. The challenges posed by Vision 2030's pace necessitate continuous adaptation and upskilling. For any aspiring or practicing</w:t>
      </w:r>
      <w:r>
        <w:t xml:space="preserve"> </w:t>
      </w:r>
      <w:r>
        <w:rPr>
          <w:bCs/>
          <w:b/>
        </w:rPr>
        <w:t xml:space="preserve">Accountant</w:t>
      </w:r>
      <w:r>
        <w:t xml:space="preserve">, understanding the specific dynamics of working in</w:t>
      </w:r>
      <w:r>
        <w:t xml:space="preserve"> </w:t>
      </w:r>
      <w:r>
        <w:rPr>
          <w:bCs/>
          <w:b/>
        </w:rPr>
        <w:t xml:space="preserve">Saudi Arabia Riyadh</w:t>
      </w:r>
      <w:r>
        <w:t xml:space="preserve"> </w:t>
      </w:r>
      <w:r>
        <w:t xml:space="preserve">– its regulations, cultural nuances, and economic drivers – is not optional; it is the foundation of professional success. The future prosperity of Riyadh as a global financial hub hinges significantly on the competence, ethics, and strategic acumen of its Accountants. This Dissertation serves as a vital framework for recognizing the indispensable value this profession brings to</w:t>
      </w:r>
      <w:r>
        <w:t xml:space="preserve"> </w:t>
      </w:r>
      <w:r>
        <w:rPr>
          <w:bCs/>
          <w:b/>
        </w:rPr>
        <w:t xml:space="preserve">Saudi Arabia Riyadh</w:t>
      </w:r>
      <w:r>
        <w:t xml:space="preserve"> </w:t>
      </w:r>
      <w:r>
        <w:t xml:space="preserve">and underscores why investing in developing world-class Accountant talent is non-negotiable for the Kingdom's economic vision.</w:t>
      </w:r>
    </w:p>
    <w:p>
      <w:pPr>
        <w:pStyle w:val="BodyText"/>
      </w:pPr>
      <w:r>
        <w:rPr>
          <w:iCs/>
          <w:i/>
        </w:rPr>
        <w:t xml:space="preserve">This Dissertation document outlines key considerations, emphasizing that effective practice requires deep integration with the specific context of Saudi Arabia Riyadh. The evolving role of the Accountant remains central to achieving national economic objectives within this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Saudi Arabia Riyadh</dc:title>
  <dc:creator/>
  <dc:language>en</dc:language>
  <cp:keywords/>
  <dcterms:created xsi:type="dcterms:W3CDTF">2026-04-30T20:03:17Z</dcterms:created>
  <dcterms:modified xsi:type="dcterms:W3CDTF">2026-04-30T20:03:17Z</dcterms:modified>
</cp:coreProperties>
</file>

<file path=docProps/custom.xml><?xml version="1.0" encoding="utf-8"?>
<Properties xmlns="http://schemas.openxmlformats.org/officeDocument/2006/custom-properties" xmlns:vt="http://schemas.openxmlformats.org/officeDocument/2006/docPropsVTypes"/>
</file>