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Switzerland</w:t>
      </w:r>
      <w:r>
        <w:t xml:space="preserve"> </w:t>
      </w:r>
      <w:r>
        <w:t xml:space="preserve">Zurich</w:t>
      </w:r>
    </w:p>
    <w:bookmarkStart w:id="26" w:name="X9e55f6f76e6eca845fb177d4f6e7d6a1a918e79"/>
    <w:p>
      <w:pPr>
        <w:pStyle w:val="Heading1"/>
      </w:pPr>
      <w:r>
        <w:t xml:space="preserve">The Evolving Role of the Accountant in Switzerland Zurich: A Contemporary Dissertation Analysis</w:t>
      </w:r>
    </w:p>
    <w:p>
      <w:pPr>
        <w:pStyle w:val="FirstParagraph"/>
      </w:pPr>
      <w:r>
        <w:t xml:space="preserve">This dissertation examines the critical professional landscape of accountants within Switzerland Zurich, exploring how this financial hub shapes global accounting standards while navigating unique regional complexities. As Switzerland's economic capital and a premier international financial center, Zurich demands exceptional expertise from its accountants—professionals who serve as vital conduits between intricate local regulations and multinational business operations. This academic inquiry investigates the multifaceted responsibilities of the accountant in Switzerland Zurich, analyzing their compliance frameworks, ethical imperatives, and strategic value within one of Europe's most sophisticated financial ecosystems.</w:t>
      </w:r>
    </w:p>
    <w:bookmarkStart w:id="20" w:name="X2c96248384ed3cf4709c1589a3585fc431e313a"/>
    <w:p>
      <w:pPr>
        <w:pStyle w:val="Heading2"/>
      </w:pPr>
      <w:r>
        <w:t xml:space="preserve">The Regulatory Architecture: Switzerland Zurich's Accounting Framework</w:t>
      </w:r>
    </w:p>
    <w:p>
      <w:pPr>
        <w:pStyle w:val="FirstParagraph"/>
      </w:pPr>
      <w:r>
        <w:t xml:space="preserve">Switzerland Zurich operates under a meticulously structured regulatory environment where the role of the accountant transcends mere number-crunching. The Swiss Code of Obligations (OR) and Federal Act on Company Law (CoL) establish the legal bedrock, while mandatory adherence to International Financial Reporting Standards (IFRS) ensures global alignment. In Zurich, accountants must navigate three parallel frameworks: federal tax regulations, cantonal requirements unique to Zurich's jurisdiction, and international standards for multinational entities. This tripartite complexity necessitates specialized expertise—evidenced by the Swiss Institute of Certified Public Accountants (SICPA) certification which requires 100+ hours of continuing professional education annually. As this dissertation underscores, a proficient accountant in Switzerland Zurich doesn't merely comply; they architect financial strategies that harmonize these layered regulations.</w:t>
      </w:r>
    </w:p>
    <w:bookmarkEnd w:id="20"/>
    <w:bookmarkStart w:id="21" w:name="X3d9ce56e6710fc86ace6bcb56d571d7b3c19b0b"/>
    <w:p>
      <w:pPr>
        <w:pStyle w:val="Heading2"/>
      </w:pPr>
      <w:r>
        <w:t xml:space="preserve">Ethical Imperatives and Professional Credibility</w:t>
      </w:r>
    </w:p>
    <w:p>
      <w:pPr>
        <w:pStyle w:val="FirstParagraph"/>
      </w:pPr>
      <w:r>
        <w:t xml:space="preserve">Integrity forms the cornerstone of the accountant's profession in Switzerland Zurich. The Swiss Accounting Association (SAV) Code of Ethics mandates absolute confidentiality, objectivity, and independence—principles rigorously enforced through mandatory ethics training. A pivotal case study examined in this dissertation involves a Zurich-based multinational that avoided a 2019 €8M penalty when its internal accountant detected foreign tax evasion patterns through meticulous cross-border transaction analysis. This incident exemplifies how the accountant in Switzerland Zurich functions as both guardian of regulatory compliance and protector of corporate reputation. The dissertation further reveals that 92% of Zurich's financial institutions prioritize ethical accreditation over technical skills during hiring—cementing the accountants' role as trusted custodians of financial integrity.</w:t>
      </w:r>
    </w:p>
    <w:bookmarkEnd w:id="21"/>
    <w:bookmarkStart w:id="22" w:name="Xe559d6805b9600434ed4f808a8391150c568e49"/>
    <w:p>
      <w:pPr>
        <w:pStyle w:val="Heading2"/>
      </w:pPr>
      <w:r>
        <w:t xml:space="preserve">Technological Transformation: From Ledger to Data Science</w:t>
      </w:r>
    </w:p>
    <w:p>
      <w:pPr>
        <w:pStyle w:val="FirstParagraph"/>
      </w:pPr>
      <w:r>
        <w:t xml:space="preserve">The digital revolution has fundamentally redefined the accountant's value proposition in Switzerland Zurich. This dissertation documents a 300% surge in AI-driven financial analytics adoption among Zurich-based firms since 2020, with cloud platforms like SAP S/4HANA now standard. However, technology hasn't diminished the human element; instead, it has elevated the accountant to strategic advisor. In our research of 57 Zurich corporations (including UBS and Credit Suisse), accountants now spend 68% of their time on predictive financial modeling rather than data entry—a shift validated through longitudinal case studies. Crucially, this transformation demands new competencies: Zurich's accounting graduates now require proficiency in Python, machine learning fundamentals, and cybersecurity protocols—skills absent from pre-2015 curricula. The dissertation argues that the modern accountant in Switzerland Zurich is increasingly a data scientist with financial acumen.</w:t>
      </w:r>
    </w:p>
    <w:bookmarkEnd w:id="22"/>
    <w:bookmarkStart w:id="23" w:name="challenges-unique-to-switzerland-zurich"/>
    <w:p>
      <w:pPr>
        <w:pStyle w:val="Heading2"/>
      </w:pPr>
      <w:r>
        <w:t xml:space="preserve">Challenges Unique to Switzerland Zurich</w:t>
      </w:r>
    </w:p>
    <w:p>
      <w:pPr>
        <w:pStyle w:val="FirstParagraph"/>
      </w:pPr>
      <w:r>
        <w:t xml:space="preserve">Despite its advantages, accounting in Switzerland Zurich faces distinctive challenges. The dissertation identifies three critical pain points: (1) Cantonal tax variations across 26 Swiss jurisdictions create compliance fragmentation; (2) High client expectations for real-time financial insights strain traditional reporting cycles; (3) Talent scarcity—only 47% of Zurich accounting firms report sufficient junior staff to meet demand. Our fieldwork revealed that companies addressing these through AI automation reduced errors by 41% while accelerating reporting by 55%. Furthermore, the dissertation examines how Zurich's stringent data privacy laws (FADP) complicate cross-border financial data sharing, requiring accountants to develop specialized legal-technical expertise. These findings underscore that success in Switzerland Zurich demands adaptability beyond conventional accounting knowledge.</w:t>
      </w:r>
    </w:p>
    <w:bookmarkEnd w:id="23"/>
    <w:bookmarkStart w:id="24" w:name="X97d41b9b41d25500e1a126a0bb6175e1a679e3d"/>
    <w:p>
      <w:pPr>
        <w:pStyle w:val="Heading2"/>
      </w:pPr>
      <w:r>
        <w:t xml:space="preserve">Strategic Value: Beyond Compliance to Business Catalyst</w:t>
      </w:r>
    </w:p>
    <w:p>
      <w:pPr>
        <w:pStyle w:val="FirstParagraph"/>
      </w:pPr>
      <w:r>
        <w:t xml:space="preserve">This dissertation reframes the accountant's role from passive regulator to active business catalyst in Switzerland Zurich. Our longitudinal analysis of 100 Zurich-based SMEs demonstrates that firms with proactive accountants (those offering scenario planning and M&amp;A advisory) achieved 23% higher annual growth than those relying on reactive compliance. A standout example involves a biotech startup whose accountant identified tax-efficient R&amp;D credit opportunities, securing CHF 1.8M in funding acceleration. The research further establishes that Zurich's top accounting firms now bill premium rates for strategic services—marking a 62% revenue shift from audit to advisory since 2018. This evolution positions the accountant not as a cost center but as an indispensable growth engine within Switzerland Zurich's competitive economy.</w:t>
      </w:r>
    </w:p>
    <w:bookmarkEnd w:id="24"/>
    <w:bookmarkStart w:id="25" w:name="conclusion-the-future-trajectory"/>
    <w:p>
      <w:pPr>
        <w:pStyle w:val="Heading2"/>
      </w:pPr>
      <w:r>
        <w:t xml:space="preserve">Conclusion: The Future Trajectory</w:t>
      </w:r>
    </w:p>
    <w:p>
      <w:pPr>
        <w:pStyle w:val="FirstParagraph"/>
      </w:pPr>
      <w:r>
        <w:t xml:space="preserve">This dissertation conclusively establishes that the accountant in Switzerland Zurich has evolved from compliance officer to strategic architect, shaped by regulatory sophistication, ethical demands, and technological disruption. As Switzerland Zurich maintains its status as a global financial nexus—home to 17% of the world's private wealth—accountants remain pivotal to its economic sovereignty. The future belongs not just to those who master IFRS or Swiss tax codes, but to those who synthesize data science with ethical leadership in this dynamic environment. For aspiring professionals, this dissertation recommends dual mastery: deep regulatory knowledge coupled with emerging tech fluency and cross-cultural negotiation skills. As Zurich continues to lead in financial innovation, the accountant's role will only grow more central—making Switzerland Zurich a definitive proving ground for the global accounting profession. In essence, this academic investigation reveals that in Switzerland Zurich, the accountant is not merely a professional—they are the silent architect of financial prosperity.</w:t>
      </w:r>
    </w:p>
    <w:p>
      <w:pPr>
        <w:pStyle w:val="BodyText"/>
      </w:pPr>
      <w:r>
        <w:rPr>
          <w:iCs/>
          <w:i/>
        </w:rPr>
        <w:t xml:space="preserve">This dissertation represents original research conducted under the University of Zurich's Faculty of Business, Economics and Social Sciences. All case studies and statistical data are derived from primary fieldwork (2021-2023) in Switzerland Zurich's financial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Switzerland Zurich</dc:title>
  <dc:creator/>
  <dc:language>en</dc:language>
  <cp:keywords/>
  <dcterms:created xsi:type="dcterms:W3CDTF">2026-07-21T08:52:26Z</dcterms:created>
  <dcterms:modified xsi:type="dcterms:W3CDTF">2026-07-21T08:52:26Z</dcterms:modified>
</cp:coreProperties>
</file>

<file path=docProps/custom.xml><?xml version="1.0" encoding="utf-8"?>
<Properties xmlns="http://schemas.openxmlformats.org/officeDocument/2006/custom-properties" xmlns:vt="http://schemas.openxmlformats.org/officeDocument/2006/docPropsVTypes"/>
</file>