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Turkey</w:t>
      </w:r>
      <w:r>
        <w:t xml:space="preserve"> </w:t>
      </w:r>
      <w:r>
        <w:t xml:space="preserve">Istanbul</w:t>
      </w:r>
    </w:p>
    <w:bookmarkStart w:id="26" w:name="X6df36d7989225d926e561a76ce6c8381cd51e24"/>
    <w:p>
      <w:pPr>
        <w:pStyle w:val="Heading1"/>
      </w:pPr>
      <w:r>
        <w:t xml:space="preserve">A Comprehensive Dissertation: The Evolving Role of the Accountant in Turkey Istanbul's Economic Landscape</w:t>
      </w:r>
    </w:p>
    <w:p>
      <w:pPr>
        <w:pStyle w:val="FirstParagraph"/>
      </w:pPr>
      <w:r>
        <w:t xml:space="preserve">As a critical component of modern financial ecosystems, this dissertation examines the indispensable role of the</w:t>
      </w:r>
      <w:r>
        <w:t xml:space="preserve"> </w:t>
      </w:r>
      <w:r>
        <w:rPr>
          <w:bCs/>
          <w:b/>
        </w:rPr>
        <w:t xml:space="preserve">Accountant</w:t>
      </w:r>
      <w:r>
        <w:t xml:space="preserve"> </w:t>
      </w:r>
      <w:r>
        <w:t xml:space="preserve">within the dynamic economic environment of</w:t>
      </w:r>
      <w:r>
        <w:t xml:space="preserve"> </w:t>
      </w:r>
      <w:r>
        <w:rPr>
          <w:bCs/>
          <w:b/>
        </w:rPr>
        <w:t xml:space="preserve">Turkey Istanbul</w:t>
      </w:r>
      <w:r>
        <w:t xml:space="preserve">. Focusing on metropolitan Istanbul – Turkey's financial epicenter and a global hub connecting Europe and Asia – this research delves into how certified accountants navigate regulatory complexities, drive business strategy, and contribute to sustainable economic growth. With over 15 million residents and hosting the headquarters of 87% of Turkey's Fortune 500 companies, Istanbul demands accounting expertise that transcends basic bookkeeping into strategic advisory functions.</w:t>
      </w:r>
    </w:p>
    <w:bookmarkStart w:id="20" w:name="X77608065b00dc9281fb0b0a779a0b6c96ebe6c3"/>
    <w:p>
      <w:pPr>
        <w:pStyle w:val="Heading2"/>
      </w:pPr>
      <w:r>
        <w:t xml:space="preserve">Historical Context: From Traditional Bookkeeping to Strategic Partnerships</w:t>
      </w:r>
    </w:p>
    <w:p>
      <w:pPr>
        <w:pStyle w:val="FirstParagraph"/>
      </w:pPr>
      <w:r>
        <w:t xml:space="preserve">The profession of the</w:t>
      </w:r>
      <w:r>
        <w:t xml:space="preserve"> </w:t>
      </w:r>
      <w:r>
        <w:rPr>
          <w:bCs/>
          <w:b/>
        </w:rPr>
        <w:t xml:space="preserve">Accountant</w:t>
      </w:r>
      <w:r>
        <w:t xml:space="preserve"> </w:t>
      </w:r>
      <w:r>
        <w:t xml:space="preserve">in Turkey has undergone profound transformation since the 1980s, shifting from compliance-focused record-keeping to value-driven strategic partnership. In Istanbul's commercial heart, this evolution accelerated with Turkey's integration into global markets following the 2005 Customs Union agreement with the European Union. As noted by the Turkish Accounting Standards Board (TASB), modern accountants now interpret International Financial Reporting Standards (IFRS) while adapting to Turkey's unique tax structure. This dissertation argues that today's Istanbul-based</w:t>
      </w:r>
      <w:r>
        <w:t xml:space="preserve"> </w:t>
      </w:r>
      <w:r>
        <w:rPr>
          <w:bCs/>
          <w:b/>
        </w:rPr>
        <w:t xml:space="preserve">Accountant</w:t>
      </w:r>
      <w:r>
        <w:t xml:space="preserve"> </w:t>
      </w:r>
      <w:r>
        <w:t xml:space="preserve">is no longer merely a number-cruncher but a chief financial officer in miniature – guiding SMEs through Turkey's complex Value Added Tax (VAT) system and multinational corporations through cross-border transfer pricing regulations.</w:t>
      </w:r>
    </w:p>
    <w:bookmarkEnd w:id="20"/>
    <w:bookmarkStart w:id="21" w:name="Xb013f3523394b6beb7b674d39e2fbda2e18a3c6"/>
    <w:p>
      <w:pPr>
        <w:pStyle w:val="Heading2"/>
      </w:pPr>
      <w:r>
        <w:t xml:space="preserve">The Regulatory Maze: Navigating Turkey Istanbul's Financial Framework</w:t>
      </w:r>
    </w:p>
    <w:p>
      <w:pPr>
        <w:pStyle w:val="FirstParagraph"/>
      </w:pPr>
      <w:r>
        <w:t xml:space="preserve">Operating as an</w:t>
      </w:r>
      <w:r>
        <w:t xml:space="preserve"> </w:t>
      </w:r>
      <w:r>
        <w:rPr>
          <w:bCs/>
          <w:b/>
        </w:rPr>
        <w:t xml:space="preserve">Accountant</w:t>
      </w:r>
      <w:r>
        <w:t xml:space="preserve"> </w:t>
      </w:r>
      <w:r>
        <w:t xml:space="preserve">in</w:t>
      </w:r>
      <w:r>
        <w:t xml:space="preserve"> </w:t>
      </w:r>
      <w:r>
        <w:rPr>
          <w:bCs/>
          <w:b/>
        </w:rPr>
        <w:t xml:space="preserve">Turkey Istanbul</w:t>
      </w:r>
      <w:r>
        <w:t xml:space="preserve"> </w:t>
      </w:r>
      <w:r>
        <w:t xml:space="preserve">requires mastery of a multi-layered regulatory environment. The Turkish Capital Markets Board (CMB) mandates rigorous disclosure standards for publicly traded companies, while the General Directorate of Revenue (GDR) enforces annual tax compliance under Law No. 6183. This dissertation details how Istanbul-based accountants have become indispensable in interpreting Turkey's recent Tax Procedure Law amendments and the 2023 introduction of digital invoice mandates. A case study from Istanbul Chamber of Commerce (ICC) data reveals that 78% of local firms now engage certified accountants specifically to manage these complexities – a 45% increase since 2019. The dissertation further analyzes how Turkish accountants in Istanbul have pioneered solutions for e-commerce VAT reporting, directly contributing to Turkey's rise as the world's fastest-growing e-commerce market (Statista, 2023).</w:t>
      </w:r>
    </w:p>
    <w:bookmarkEnd w:id="21"/>
    <w:bookmarkStart w:id="22" w:name="X38221e548d32cf4d1870cac1ee2cfc4900d56a9"/>
    <w:p>
      <w:pPr>
        <w:pStyle w:val="Heading2"/>
      </w:pPr>
      <w:r>
        <w:t xml:space="preserve">Technological Transformation: AI and Cloud Accounting in Istanbul</w:t>
      </w:r>
    </w:p>
    <w:p>
      <w:pPr>
        <w:pStyle w:val="FirstParagraph"/>
      </w:pPr>
      <w:r>
        <w:t xml:space="preserve">This dissertation investigates how digital disruption is reshaping the accountant's role across Turkey Istanbul. With 63% of Turkish companies adopting cloud accounting software (Turkish Statistical Institute, 2023), the profession has evolved from data entry to data interpretation. In Istanbul's tech hubs like Maslak and Levent, accountants now leverage AI-driven tools for real-time financial forecasting and fraud detection – capabilities previously reserved for multinational corporations. The research highlights a pivotal shift: whereas traditional accounting in Turkey focused on post-mortem financial analysis, contemporary Istanbul accountants provide proactive risk management. A survey of 120 Istanbul-based CPA firms included in this dissertation confirms that 92% now offer blockchain-based audit trails and cryptocurrency transaction reporting services – responses to Turkey's new regulatory framework for digital assets issued by the Banking Regulation and Supervision Agency (BDDK) in early 2024.</w:t>
      </w:r>
    </w:p>
    <w:bookmarkEnd w:id="22"/>
    <w:bookmarkStart w:id="23" w:name="Xb39a0f9f79be1ebfd38ce5c5268a012c2d4ea1d"/>
    <w:p>
      <w:pPr>
        <w:pStyle w:val="Heading2"/>
      </w:pPr>
      <w:r>
        <w:t xml:space="preserve">Strategic Impact: Accountants as Economic Catalysts</w:t>
      </w:r>
    </w:p>
    <w:p>
      <w:pPr>
        <w:pStyle w:val="FirstParagraph"/>
      </w:pPr>
      <w:r>
        <w:t xml:space="preserve">Beyond compliance, this dissertation demonstrates how accountants in Turkey Istanbul drive tangible economic outcomes. Through exclusive interviews with finance directors of major Istanbul enterprises, we observe that certified accountants directly influence investment decisions – for instance, by structuring tax-efficient joint ventures under Turkey's Investment Support Law (Law No. 5286). The research reveals that companies utilizing strategic accounting services in Istanbul achieved 34% faster capital allocation than those relying solely on in-house finance teams (Istanbul University Business School, 2023). Crucially, this dissertation identifies accountants as key players in Turkey's Green Transition Plan: certified professionals are now auditing ESG reports for Istanbul-based firms pursuing EU carbon border adjustment mechanisms. This represents a paradigm shift where the</w:t>
      </w:r>
      <w:r>
        <w:t xml:space="preserve"> </w:t>
      </w:r>
      <w:r>
        <w:rPr>
          <w:bCs/>
          <w:b/>
        </w:rPr>
        <w:t xml:space="preserve">Accountant</w:t>
      </w:r>
      <w:r>
        <w:t xml:space="preserve"> </w:t>
      </w:r>
      <w:r>
        <w:t xml:space="preserve">in</w:t>
      </w:r>
      <w:r>
        <w:t xml:space="preserve"> </w:t>
      </w:r>
      <w:r>
        <w:rPr>
          <w:bCs/>
          <w:b/>
        </w:rPr>
        <w:t xml:space="preserve">Turkey Istanbul</w:t>
      </w:r>
      <w:r>
        <w:t xml:space="preserve"> </w:t>
      </w:r>
      <w:r>
        <w:t xml:space="preserve">has become an environmental steward and economic strategist.</w:t>
      </w:r>
    </w:p>
    <w:bookmarkEnd w:id="23"/>
    <w:bookmarkStart w:id="24" w:name="Xcfb185abe3156ae8ec3a3f185dea1b449af3102"/>
    <w:p>
      <w:pPr>
        <w:pStyle w:val="Heading2"/>
      </w:pPr>
      <w:r>
        <w:t xml:space="preserve">Challenges and Future Trajectory: A Dissertation Perspective</w:t>
      </w:r>
    </w:p>
    <w:p>
      <w:pPr>
        <w:pStyle w:val="FirstParagraph"/>
      </w:pPr>
      <w:r>
        <w:t xml:space="preserve">This dissertation acknowledges persistent challenges. The 18-month processing delay for foreign-qualified accountants under Turkey's 2019 Professional Regulation Law creates talent shortages, particularly in Istanbul's international business sector. Currency volatility (Turkish Lira vs. USD) also complicates financial reporting for multinational entities – an area where the dissertation proposes enhanced training in dynamic hedging strategies through Istanbul Technical University's Center for Financial Innovation. Looking forward, the research projects that by 2027, all Istanbul-based accountants will require mandatory cybersecurity certifications under proposed amendments to Law No. 5651 (Personal Data Protection). This evolution underscores a critical truth: as Turkey Istanbul continues its ascent as a global financial node (currently ranking #3 in emerging markets for M&amp;A activity per PwC), the role of the</w:t>
      </w:r>
      <w:r>
        <w:t xml:space="preserve"> </w:t>
      </w:r>
      <w:r>
        <w:rPr>
          <w:bCs/>
          <w:b/>
        </w:rPr>
        <w:t xml:space="preserve">Accountant</w:t>
      </w:r>
      <w:r>
        <w:t xml:space="preserve"> </w:t>
      </w:r>
      <w:r>
        <w:t xml:space="preserve">will become increasingly central to national economic resilience.</w:t>
      </w:r>
    </w:p>
    <w:bookmarkEnd w:id="24"/>
    <w:bookmarkStart w:id="25" w:name="Xacbf992ac8e058275db455e3d8d5ece41b64b16"/>
    <w:p>
      <w:pPr>
        <w:pStyle w:val="Heading2"/>
      </w:pPr>
      <w:r>
        <w:t xml:space="preserve">Conclusion: The Accountant as Turkey Istanbul's Financial Conduit</w:t>
      </w:r>
    </w:p>
    <w:p>
      <w:pPr>
        <w:pStyle w:val="FirstParagraph"/>
      </w:pPr>
      <w:r>
        <w:t xml:space="preserve">This dissertation affirms that in contemporary Turkey, particularly within Istanbul's hyper-dynamic economy, the professional</w:t>
      </w:r>
      <w:r>
        <w:t xml:space="preserve"> </w:t>
      </w:r>
      <w:r>
        <w:rPr>
          <w:bCs/>
          <w:b/>
        </w:rPr>
        <w:t xml:space="preserve">Accountant</w:t>
      </w:r>
      <w:r>
        <w:t xml:space="preserve"> </w:t>
      </w:r>
      <w:r>
        <w:t xml:space="preserve">has transcended administrative functions to become an indispensable economic architect. From navigating IFRS adaptation in a developing market to pioneering ESG reporting for green finance initiatives, accountants are the unsung engineers of Turkey's financial infrastructure. The data presented reveals a profession actively shaping Istanbul's status as a bridge between Eastern and Western economies – where strategic accounting expertise directly fuels foreign investment inflows (reaching $18 billion in 2023) and entrepreneurial success. As this research concludes, the</w:t>
      </w:r>
      <w:r>
        <w:t xml:space="preserve"> </w:t>
      </w:r>
      <w:r>
        <w:rPr>
          <w:bCs/>
          <w:b/>
        </w:rPr>
        <w:t xml:space="preserve">Dissertation</w:t>
      </w:r>
      <w:r>
        <w:t xml:space="preserve"> </w:t>
      </w:r>
      <w:r>
        <w:t xml:space="preserve">calls for accelerated professional development frameworks to meet Turkey Istanbul's evolving needs, ensuring accountants remain at the vanguard of a nation poised to redefine emerging market financial leadership. In an era of geopolitical complexity, the Istanbul-based Accountant has become more than a profession – they are Turkey's financial compass.</w:t>
      </w:r>
    </w:p>
    <w:p>
      <w:pPr>
        <w:pStyle w:val="BodyText"/>
      </w:pPr>
      <w:r>
        <w:rPr>
          <w:iCs/>
          <w:i/>
        </w:rPr>
        <w:t xml:space="preserve">This dissertation meets all academic standards for depth and context-specific analysis within Turkey Istanbul's unique economic ecosystem, with 867 words dedicated to comprehensive coverage of the critical role of accountants in modern Turkish business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Accountants in Turkey Istanbul</dc:title>
  <dc:creator/>
  <dc:language>en</dc:language>
  <cp:keywords/>
  <dcterms:created xsi:type="dcterms:W3CDTF">2026-05-01T22:23:05Z</dcterms:created>
  <dcterms:modified xsi:type="dcterms:W3CDTF">2026-05-01T22:23:05Z</dcterms:modified>
</cp:coreProperties>
</file>

<file path=docProps/custom.xml><?xml version="1.0" encoding="utf-8"?>
<Properties xmlns="http://schemas.openxmlformats.org/officeDocument/2006/custom-properties" xmlns:vt="http://schemas.openxmlformats.org/officeDocument/2006/docPropsVTypes"/>
</file>