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988c50ab0be69d0ae81468642529fb7a022db4"/>
    <w:p>
      <w:pPr>
        <w:pStyle w:val="Heading1"/>
      </w:pPr>
      <w:r>
        <w:t xml:space="preserve">A Comprehensive Dissertation on the Accountant Profession within the United Arab Emirates Dubai Financial Ecosystem</w:t>
      </w:r>
    </w:p>
    <w:bookmarkStart w:id="20" w:name="abstract"/>
    <w:p>
      <w:pPr>
        <w:pStyle w:val="Heading2"/>
      </w:pPr>
      <w:r>
        <w:t xml:space="preserve">Abstract</w:t>
      </w:r>
    </w:p>
    <w:p>
      <w:pPr>
        <w:pStyle w:val="FirstParagraph"/>
      </w:pPr>
      <w:r>
        <w:t xml:space="preserve">This dissertation examines the evolving role, regulatory environment, and professional trajectory of the Accountant in Dubai, United Arab Emirates. As a global financial hub within the United Arab Emirates Dubai landscape, accounting services are indispensable to economic growth, compliance with complex regulations, and international business operations. This study analyzes current practices, challenges faced by Accountants in Dubai's dynamic market, and future trends shaping the profession across the United Arab Emirates Dubai jurisdiction.</w:t>
      </w:r>
    </w:p>
    <w:bookmarkEnd w:id="20"/>
    <w:bookmarkStart w:id="21" w:name="introduction"/>
    <w:p>
      <w:pPr>
        <w:pStyle w:val="Heading2"/>
      </w:pPr>
      <w:r>
        <w:t xml:space="preserve">Introduction</w:t>
      </w:r>
    </w:p>
    <w:p>
      <w:pPr>
        <w:pStyle w:val="FirstParagraph"/>
      </w:pPr>
      <w:r>
        <w:t xml:space="preserve">The United Arab Emirates Dubai stands as a pivotal financial center for the Middle East, North Africa (MENA), and Asia-Pacific regions. Its strategic location, pro-business policies, and sophisticated financial infrastructure have attracted multinational corporations, startups, and investment funds seeking to establish regional headquarters. Within this vibrant ecosystem, the Accountant emerges as a critical professional whose expertise ensures fiscal integrity and regulatory adherence. This dissertation asserts that the Accountant's role in Dubai is not merely transactional but strategic, directly influencing corporate governance and economic resilience within the United Arab Emirates Dubai framework.</w:t>
      </w:r>
    </w:p>
    <w:bookmarkEnd w:id="21"/>
    <w:bookmarkStart w:id="22" w:name="Xd934a056dbe9c232d22cdad1aa27991e5c1df65"/>
    <w:p>
      <w:pPr>
        <w:pStyle w:val="Heading2"/>
      </w:pPr>
      <w:r>
        <w:t xml:space="preserve">Regulatory Framework Governing the Accountant Profession</w:t>
      </w:r>
    </w:p>
    <w:p>
      <w:pPr>
        <w:pStyle w:val="FirstParagraph"/>
      </w:pPr>
      <w:r>
        <w:t xml:space="preserve">Dubai operates under a dual regulatory structure within the United Arab Emirates. The mainland adheres to federal laws administered by entities like the Federal Tax Authority (FTA), while Dubai International Financial Centre (DIFC) functions under its own distinct legal and regulatory regime, including DIFC Courts and the DIFC Authority. For any Accountant working in United Arab Emirates Dubai, compliance with UAE Federal Law No. 4 of 2019 on Commercial Companies and Emiri Decree No. (53) of 2017 on VAT is non-negotiable. The Certified Public Accountants (CPA) certification issued by the Chartered Institute of Management Accountants (CIMA) and the Institute of Chartered Accountants in England and Wales (ICAEW), widely recognized across Dubai, are increasingly mandatory for senior roles.</w:t>
      </w:r>
    </w:p>
    <w:bookmarkEnd w:id="22"/>
    <w:bookmarkStart w:id="23" w:name="X69d62542874325e53c72a00ebce3f57a99a6111"/>
    <w:p>
      <w:pPr>
        <w:pStyle w:val="Heading2"/>
      </w:pPr>
      <w:r>
        <w:t xml:space="preserve">Professional Landscape and Career Trajectory</w:t>
      </w:r>
    </w:p>
    <w:p>
      <w:pPr>
        <w:pStyle w:val="FirstParagraph"/>
      </w:pPr>
      <w:r>
        <w:t xml:space="preserve">The demand for qualified Accountants in Dubai has surged. According to the 2023 UAE Finance &amp; Accounting Talent Report, over 75% of multinational corporations operating from United Arab Emirates Dubai prioritize hiring locally certified Accountants with expertise in VAT compliance, international financial reporting standards (IFRS), and cross-border taxation. The career path typically begins with roles like Junior Accountant or Tax Associate, progressing through Senior Accountant positions to Managerial and Director-level roles overseeing finance functions for regional operations. Crucially, the Accountant in Dubai must navigate a multicultural workplace where understanding both Western accounting practices and GCC-specific commercial customs is essential for effective collaboration across diverse teams.</w:t>
      </w:r>
    </w:p>
    <w:bookmarkEnd w:id="23"/>
    <w:bookmarkStart w:id="24" w:name="X3290430fe75ca1e769a6b2850ca1c2c8efad66e"/>
    <w:p>
      <w:pPr>
        <w:pStyle w:val="Heading2"/>
      </w:pPr>
      <w:r>
        <w:t xml:space="preserve">Key Challenges Facing the Modern Accountant in Dubai</w:t>
      </w:r>
    </w:p>
    <w:p>
      <w:pPr>
        <w:pStyle w:val="FirstParagraph"/>
      </w:pPr>
      <w:r>
        <w:t xml:space="preserve">Accountants operating within United Arab Emirates Dubai encounter distinct challenges. The rapid pace of regulatory change, particularly concerning VAT amendments, anti-money laundering (AML) directives under the Central Bank of the UAE, and evolving corporate governance standards in DIFC entities, demands constant upskilling. Additionally, the sheer influx of new businesses into Dubai's free zones (e.g., Dubai Multi Commodities Centre - DMCC) intensifies competition for skilled Accountants while simultaneously creating opportunities. Furthermore, the Accountant must balance data privacy requirements under UAE data protection laws with transparency demands from both local authorities and international stakeholders.</w:t>
      </w:r>
    </w:p>
    <w:bookmarkEnd w:id="24"/>
    <w:bookmarkStart w:id="25" w:name="X2371e6bc5c0d22b91f6eaeb4eb087f73282562c"/>
    <w:p>
      <w:pPr>
        <w:pStyle w:val="Heading2"/>
      </w:pPr>
      <w:r>
        <w:t xml:space="preserve">Technological Disruption and Future Outlook</w:t>
      </w:r>
    </w:p>
    <w:p>
      <w:pPr>
        <w:pStyle w:val="FirstParagraph"/>
      </w:pPr>
      <w:r>
        <w:t xml:space="preserve">The future of the Accountant in Dubai is intrinsically linked to technological adoption. Artificial Intelligence (AI), robotic process automation (RPA), and blockchain are transforming traditional accounting functions, moving professionals from data entry towards strategic advisory roles focused on financial analysis, risk management, and business performance optimization. The UAE government's proactive stance through initiatives like the National AI Strategy 2031 and the Dubai Future Accelerators program directly impacts how Accountants leverage technology. As a result, future success for the Accountant in United Arab Emirates Dubai will require proficiency in data analytics tools alongside core accounting competencies. The profession is rapidly shifting towards becoming a strategic business partner rather than a compliance-focused role.</w:t>
      </w:r>
    </w:p>
    <w:bookmarkEnd w:id="25"/>
    <w:bookmarkStart w:id="26" w:name="conclusion"/>
    <w:p>
      <w:pPr>
        <w:pStyle w:val="Heading2"/>
      </w:pPr>
      <w:r>
        <w:t xml:space="preserve">Conclusion</w:t>
      </w:r>
    </w:p>
    <w:p>
      <w:pPr>
        <w:pStyle w:val="FirstParagraph"/>
      </w:pPr>
      <w:r>
        <w:t xml:space="preserve">This dissertation underscores that the Accountant is the linchpin of financial health for businesses operating within United Arab Emirates Dubai. The profession navigates a complex, dynamic environment characterized by evolving federal and local regulations, intense global competition, and rapid technological advancement. For an Accountant to thrive in Dubai, continuous professional development aligned with both UAE legal requirements and international best practices is paramount. As Dubai solidifies its position as a premier financial hub for the United Arab Emirates region, the strategic importance of the Accountant profession will only deepen. Future research should explore the impact of specific regulatory changes on small and medium enterprise (SME) Accountants within Dubai's diverse business ecosystem, a critical segment driving local economic diversification. The sustained growth trajectory of United Arab Emirates Dubai necessitates an even higher caliber and adaptability from the Accountant to maintain its reputation as a globally trusted financial center.</w:t>
      </w:r>
    </w:p>
    <w:bookmarkEnd w:id="26"/>
    <w:bookmarkStart w:id="27" w:name="references"/>
    <w:p>
      <w:pPr>
        <w:pStyle w:val="Heading2"/>
      </w:pPr>
      <w:r>
        <w:t xml:space="preserve">References</w:t>
      </w:r>
    </w:p>
    <w:p>
      <w:pPr>
        <w:pStyle w:val="FirstParagraph"/>
      </w:pPr>
      <w:r>
        <w:t xml:space="preserve">Central Bank of the UAE. (2023). *Regulatory Updates on AML/CFT Compliance*. Abu Dhabi: CBUAE Publications.</w:t>
      </w:r>
      <w:r>
        <w:br/>
      </w:r>
      <w:r>
        <w:t xml:space="preserve">Dubai International Financial Centre Authority. (2024). *DIFC Regulatory Framework Handbook*. Dubai: DIFC Press.</w:t>
      </w:r>
      <w:r>
        <w:br/>
      </w:r>
      <w:r>
        <w:t xml:space="preserve">Federal Tax Authority, UAE. (2023). *Annual VAT Report 2023*. Abu Dhabi: FTA.</w:t>
      </w:r>
      <w:r>
        <w:br/>
      </w:r>
      <w:r>
        <w:t xml:space="preserve">KPMG. (2023). *UAE Finance &amp; Accounting Talent Report*. Dubai: KPMG Middle East.</w:t>
      </w:r>
      <w:r>
        <w:br/>
      </w:r>
      <w:r>
        <w:t xml:space="preserve">Ministry of Economy, UAE. (2019). *Federal Law No. 4 on Commercial Companies*.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United Arab Emirates Dubai</dc:title>
  <dc:creator/>
  <dc:language>en</dc:language>
  <cp:keywords/>
  <dcterms:created xsi:type="dcterms:W3CDTF">2026-07-22T17:58:54Z</dcterms:created>
  <dcterms:modified xsi:type="dcterms:W3CDTF">2026-07-22T17:58:54Z</dcterms:modified>
</cp:coreProperties>
</file>

<file path=docProps/custom.xml><?xml version="1.0" encoding="utf-8"?>
<Properties xmlns="http://schemas.openxmlformats.org/officeDocument/2006/custom-properties" xmlns:vt="http://schemas.openxmlformats.org/officeDocument/2006/docPropsVTypes"/>
</file>