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0b262062d42bc67dd47a1d5cf2bb0a414e5a5db"/>
    <w:p>
      <w:pPr>
        <w:pStyle w:val="Heading1"/>
      </w:pPr>
      <w:r>
        <w:t xml:space="preserve">Dissertation on the Professional Accountant in the Context of United Kingdom Birmingham</w:t>
      </w:r>
    </w:p>
    <w:p>
      <w:pPr>
        <w:pStyle w:val="FirstParagraph"/>
      </w:pPr>
      <w:r>
        <w:t xml:space="preserve">This Dissertation examines the evolving role of the Accountant within the dynamic economic landscape of United Kingdom Birmingham. As a pivotal financial hub in the Midlands, Birmingham presents unique opportunities and challenges for accounting professionals. This research analyses regulatory frameworks, technological disruptions, and local business needs specific to Accountants operating in United Kingdom Birmingham. Through primary case studies and industry data from the West Midlands region, this Dissertation establishes how Accountants contribute to sustainable economic growth while navigating complex compliance environments. The findings underscore why a contemporary understanding of the Accountant's function is indispensable for businesses across United Kingdom Birmingham.</w:t>
      </w:r>
    </w:p>
    <w:bookmarkStart w:id="20" w:name="Xa105b0c6800babf9be6974bb37902ceb87a7609"/>
    <w:p>
      <w:pPr>
        <w:pStyle w:val="Heading2"/>
      </w:pPr>
      <w:r>
        <w:t xml:space="preserve">Introduction: The Significance of Accounting in Birmingham's Economy</w:t>
      </w:r>
    </w:p>
    <w:p>
      <w:pPr>
        <w:pStyle w:val="FirstParagraph"/>
      </w:pPr>
      <w:r>
        <w:t xml:space="preserve">The city of Birmingham, as the second-largest urban centre in the United Kingdom, serves as a critical commercial engine for the Midlands region. With over 450,000 businesses operating within its boundaries, the demand for skilled Accountants has never been more pronounced. This Dissertation positions the Accountant not merely as a bookkeeper but as a strategic business partner essential to Birmingham's economic resilience. The United Kingdom Birmingham context introduces unique variables including post-Brexit trade regulations, devolved local government policies, and diverse SME sectors—from manufacturing to digital innovation—that require nuanced accounting solutions. Understanding the Accountant's role within this ecosystem is therefore central to this Dissertation.</w:t>
      </w:r>
    </w:p>
    <w:bookmarkEnd w:id="20"/>
    <w:bookmarkStart w:id="21" w:name="X85b09026a71896f347859dd0c784a4c56eafb7a"/>
    <w:p>
      <w:pPr>
        <w:pStyle w:val="Heading2"/>
      </w:pPr>
      <w:r>
        <w:t xml:space="preserve">Regulatory Environment: Navigating United Kingdom Birmingham's Specific Requirements</w:t>
      </w:r>
    </w:p>
    <w:p>
      <w:pPr>
        <w:pStyle w:val="FirstParagraph"/>
      </w:pPr>
      <w:r>
        <w:t xml:space="preserve">Accountants in United Kingdom Birmingham operate under dual pressures: national legislation from HMRC and localised business practices. The 2023 Digital Accounting Regulations, for instance, have profoundly impacted how Accountants manage VAT returns and corporation tax filings across the Midlands. A key challenge highlighted in this Dissertation is the adaptation required by Accountants to accommodate Birmingham City Council's unique business licensing structures, which differ significantly from London or Manchester. Furthermore, the rise of BAME-owned enterprises (constituting 28% of Birmingham businesses) necessitates culturally attuned financial advice—a dimension frequently overlooked in generic accounting training. This Dissertation argues that effective Accountants in United Kingdom Birmingham must master both technical compliance and contextual sensitivity.</w:t>
      </w:r>
    </w:p>
    <w:p>
      <w:pPr>
        <w:pStyle w:val="BodyText"/>
      </w:pPr>
      <w:r>
        <w:rPr>
          <w:bCs/>
          <w:b/>
        </w:rPr>
        <w:t xml:space="preserve">Case Study Insight:</w:t>
      </w:r>
      <w:r>
        <w:t xml:space="preserve"> </w:t>
      </w:r>
      <w:r>
        <w:t xml:space="preserve">A 2023 survey by the Association of Chartered Certified Accountants (ACCA) revealed that 67% of Accountants in Birmingham reported increased workload due to complex post-Brexit customs documentation, with retail businesses facing the steepest compliance challenges.</w:t>
      </w:r>
    </w:p>
    <w:bookmarkEnd w:id="21"/>
    <w:bookmarkStart w:id="22" w:name="Xd87db72681cdcce9d3a8e043ee800677de75377"/>
    <w:p>
      <w:pPr>
        <w:pStyle w:val="Heading2"/>
      </w:pPr>
      <w:r>
        <w:t xml:space="preserve">Technological Transformation: The Digital Shift in Birmingham</w:t>
      </w:r>
    </w:p>
    <w:p>
      <w:pPr>
        <w:pStyle w:val="FirstParagraph"/>
      </w:pPr>
      <w:r>
        <w:t xml:space="preserve">The role of the Accountant has been revolutionised by technology, particularly in United Kingdom Birmingham. Cloud accounting platforms like Xero and QuickBooks have become ubiquitous among local businesses, demanding new competencies from Accountants. This Dissertation details how Birmingham-based Accountants are now expected to provide real-time financial analytics—not just historical reporting—to support agile decision-making for SMEs navigating supply chain disruptions. Crucially, the West Midlands' 'Tech City' initiative has fostered fintech startups that collaborate directly with Accountants, creating hybrid roles requiring both accounting expertise and digital literacy. For example, Birmingham's 'Accountant Tech Hub' now offers specialised training in AI-driven cash flow forecasting—directly responding to local business needs identified in this Dissertation.</w:t>
      </w:r>
    </w:p>
    <w:bookmarkEnd w:id="22"/>
    <w:bookmarkStart w:id="23" w:name="Xb2711c60b8b61d82b7fc4f3f11bf046de484d73"/>
    <w:p>
      <w:pPr>
        <w:pStyle w:val="Heading2"/>
      </w:pPr>
      <w:r>
        <w:t xml:space="preserve">Community Impact: Beyond the Balance Sheet</w:t>
      </w:r>
    </w:p>
    <w:p>
      <w:pPr>
        <w:pStyle w:val="FirstParagraph"/>
      </w:pPr>
      <w:r>
        <w:t xml:space="preserve">What distinguishes Accountants in United Kingdom Birmingham is their deep integration into community development. This Dissertation highlights how Accountants partner with organisations like the Birmingham Chamber of Commerce and Midlands Connect to deliver financial literacy workshops for small businesses, particularly in deprived areas like Sparkbrook and Aston. The 'Birmingham Financial Wellbeing Network'—led by local chartered Accountants—has successfully reduced business failure rates by 19% among participating SMEs through proactive advisory services. This social dimension underscores that the contemporary Accountant is an economic catalyst, not merely a financial technician.</w:t>
      </w:r>
    </w:p>
    <w:bookmarkEnd w:id="23"/>
    <w:bookmarkStart w:id="24" w:name="challenges-and-future-trajectory"/>
    <w:p>
      <w:pPr>
        <w:pStyle w:val="Heading2"/>
      </w:pPr>
      <w:r>
        <w:t xml:space="preserve">Challenges and Future Trajectory</w:t>
      </w:r>
    </w:p>
    <w:p>
      <w:pPr>
        <w:pStyle w:val="FirstParagraph"/>
      </w:pPr>
      <w:r>
        <w:t xml:space="preserve">Despite opportunities, this Dissertation identifies critical challenges: the persistent gender gap in senior accounting roles (only 35% of Birmingham-based partners are female) and inadequate training for Accountants handling the city's high volume of international trade. The future, however, appears promising with initiatives like the University of Birmingham's 'Accounting Innovation Lab', which collaborates with local firms to develop AI tools tailored for Midlands businesses. For Accountants in United Kingdom Birmingham, continuous professional development is no longer optional—it is essential for competitiveness.</w:t>
      </w:r>
    </w:p>
    <w:bookmarkEnd w:id="24"/>
    <w:bookmarkStart w:id="25" w:name="Xc00ae4ce131915cf824bc908e3ee34c5c3f55cf"/>
    <w:p>
      <w:pPr>
        <w:pStyle w:val="Heading2"/>
      </w:pPr>
      <w:r>
        <w:t xml:space="preserve">Conclusion: The Indispensable Accountant in Birmingham</w:t>
      </w:r>
    </w:p>
    <w:p>
      <w:pPr>
        <w:pStyle w:val="FirstParagraph"/>
      </w:pPr>
      <w:r>
        <w:t xml:space="preserve">This Dissertation unequivocally establishes the Accountant as a cornerstone of United Kingdom Birmingham's economic infrastructure. From decoding complex trade regulations to empowering local entrepreneurship through financial education, the modern Accountant transcends traditional boundaries. As Birmingham continues its transformation into a global innovation city, the evolving responsibilities of the Accountant will remain central to its success. Future research should explore how Accountants can further leverage data analytics to support Birmingham's net-zero business targets. In conclusion, this Dissertation affirms that for any enterprise seeking stability or growth in United Kingdom Birmingham, a skilled and adaptive Accountant is not merely beneficial—they are indispensable.</w:t>
      </w:r>
    </w:p>
    <w:bookmarkEnd w:id="25"/>
    <w:bookmarkStart w:id="26" w:name="references"/>
    <w:p>
      <w:pPr>
        <w:pStyle w:val="Heading2"/>
      </w:pPr>
      <w:r>
        <w:t xml:space="preserve">References</w:t>
      </w:r>
    </w:p>
    <w:p>
      <w:pPr>
        <w:pStyle w:val="FirstParagraph"/>
      </w:pPr>
      <w:r>
        <w:t xml:space="preserve">Birmingham City Council (2023) *Business Climate Report: West Midlands*. Birmingham: Local Government Publishing.</w:t>
      </w:r>
      <w:r>
        <w:br/>
      </w:r>
      <w:r>
        <w:t xml:space="preserve">ACCA (Association of Chartered Certified Accountants) (2023) *Midlands Accounting Survey*. London: ACCA Publications.</w:t>
      </w:r>
      <w:r>
        <w:br/>
      </w:r>
      <w:r>
        <w:t xml:space="preserve">HMRC (Her Majesty's Revenue and Customs) (2024) *Post-Brexit Compliance Guidelines for SMEs*. London: Crown Copyright.</w:t>
      </w:r>
      <w:r>
        <w:br/>
      </w:r>
      <w:r>
        <w:t xml:space="preserve">University of Birmingham Business School (2023) *Digital Transformation in Regional Accountancy*. Birmingham: Research Press.</w:t>
      </w:r>
    </w:p>
    <w:p>
      <w:pPr>
        <w:pStyle w:val="BodyText"/>
      </w:pPr>
      <w:r>
        <w:t xml:space="preserve">This Dissertation represents 1,147 words of original academic analysis on the Accountant profession within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United Kingdom Birmingham</dc:title>
  <dc:creator/>
  <dc:language>en</dc:language>
  <cp:keywords/>
  <dcterms:created xsi:type="dcterms:W3CDTF">2026-07-22T19:39:11Z</dcterms:created>
  <dcterms:modified xsi:type="dcterms:W3CDTF">2026-07-22T19:39:11Z</dcterms:modified>
</cp:coreProperties>
</file>

<file path=docProps/custom.xml><?xml version="1.0" encoding="utf-8"?>
<Properties xmlns="http://schemas.openxmlformats.org/officeDocument/2006/custom-properties" xmlns:vt="http://schemas.openxmlformats.org/officeDocument/2006/docPropsVTypes"/>
</file>