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e9b1a1c9b1c2132e5fec19b504ea87557184380"/>
    <w:p>
      <w:pPr>
        <w:pStyle w:val="Heading1"/>
      </w:pPr>
      <w:r>
        <w:t xml:space="preserve">The Evolving Role of the Accountant in United Kingdom London: A Critical Analysis for Contemporary Practice</w:t>
      </w:r>
    </w:p>
    <w:p>
      <w:pPr>
        <w:pStyle w:val="FirstParagraph"/>
      </w:pPr>
      <w:r>
        <w:t xml:space="preserve">This Dissertation examines the dynamic professional landscape faced by the Accountant within the specific context of United Kingdom London. As one of the world's leading financial hubs, London presents unique challenges and opportunities that fundamentally shape the responsibilities, skillsets, and career trajectories of every Accountant operating within its complex economic ecosystem. This analysis contends that the role of the Accountant in United Kingdom London has transcended traditional bookkeeping to become a strategic imperative for businesses navigating regulatory complexity, global markets, and rapid technological disruption. Understanding this evolution is critical for both aspiring professionals and established practitioners seeking relevance in the capital city.</w:t>
      </w:r>
    </w:p>
    <w:bookmarkStart w:id="20" w:name="X872fa85bf617a12373e3117cd7f5ab8c6b83b4d"/>
    <w:p>
      <w:pPr>
        <w:pStyle w:val="Heading2"/>
      </w:pPr>
      <w:r>
        <w:t xml:space="preserve">Regulatory Framework: The Bedrock of Practice</w:t>
      </w:r>
    </w:p>
    <w:p>
      <w:pPr>
        <w:pStyle w:val="FirstParagraph"/>
      </w:pPr>
      <w:r>
        <w:t xml:space="preserve">The Accountant operating in United Kingdom London functions within a meticulously defined regulatory environment. Bodies like the Association of Chartered Certified Accountants (ACCA), the Institute of Chartered Accountants in England and Wales (ICAEW), and the Institute of Accounting and Finance (IAFA) set stringent professional standards, ethics codes, and continuing professional development (CPD) requirements. These frameworks are not merely bureaucratic hurdles; they are the bedrock ensuring trust in London's financial markets. For any Accountant working with clients ranging from multinational corporations headquartered in Canary Wharf to burgeoning fintech startups in Shoreditch, compliance with United Kingdom Financial Reporting Standards (FRS 102), International Financial Reporting Standards (IFRS) where applicable, and complex tax regulations (HMRC directives) is non-negotiable. This regulatory vigilance, deeply embedded in the London business culture, defines the Accountant's professional identity and daily operational reality.</w:t>
      </w:r>
    </w:p>
    <w:bookmarkEnd w:id="20"/>
    <w:bookmarkStart w:id="21" w:name="X9dbbcb39e4b202a21cc776dc42f96949f0f090a"/>
    <w:p>
      <w:pPr>
        <w:pStyle w:val="Heading2"/>
      </w:pPr>
      <w:r>
        <w:t xml:space="preserve">Strategic Business Partner: Beyond Numbers</w:t>
      </w:r>
    </w:p>
    <w:p>
      <w:pPr>
        <w:pStyle w:val="FirstParagraph"/>
      </w:pPr>
      <w:r>
        <w:t xml:space="preserve">The modern Accountant in United Kingdom London has fundamentally shifted from a reactive financial recorder to a proactive strategic business partner. This transformation is particularly pronounced in London's competitive environment. An Accountant now routinely provides vital insights for decision-making, risk management, performance analysis, and long-term financial planning. Whether advising on cross-border transactions impacting multinational entities based in the City of London, optimizing tax structures within the UK's evolving post-Brexit landscape, or analyzing data streams from advanced accounting software to forecast cash flow for a London-based SME, the Accountant's role is intrinsically linked to business success. This strategic evolution demands far more than technical accounting knowledge; it necessitates strong communication skills, commercial acumen, and an understanding of diverse industries prevalent in London's economy – finance, technology, real estate, media, and professional services.</w:t>
      </w:r>
    </w:p>
    <w:bookmarkEnd w:id="21"/>
    <w:bookmarkStart w:id="22" w:name="Xe1658ec7b127115ae7ee109839ddc39d7667e50"/>
    <w:p>
      <w:pPr>
        <w:pStyle w:val="Heading2"/>
      </w:pPr>
      <w:r>
        <w:t xml:space="preserve">Navigating London's Unique Economic Landscape</w:t>
      </w:r>
    </w:p>
    <w:p>
      <w:pPr>
        <w:pStyle w:val="FirstParagraph"/>
      </w:pPr>
      <w:r>
        <w:t xml:space="preserve">London presents distinct economic characteristics that directly influence the Accountant's daily practice. The concentration of global financial institutions, international law firms, and venture capital firms creates a high demand for specialized accounting expertise. Simultaneously, the city's status as a magnet for international talent introduces complexities around employment taxation (IR35 reforms), diverse financial reporting needs across jurisdictions, and cultural nuances in client interaction. Furthermore, London's dynamic startup ecosystem places unique demands on Accountants; they must be adept at guiding early-stage ventures through funding rounds (Series A/B/C), equity management (ESOPs), and navigating the specific financial reporting requirements for venture capital-backed companies – all while operating within the tight regulatory confines of the United Kingdom. This environment necessitates agility and a deep understanding of London's specific market drivers.</w:t>
      </w:r>
    </w:p>
    <w:bookmarkEnd w:id="22"/>
    <w:bookmarkStart w:id="23" w:name="Xbdbc775afc2118be609157d34132397ce7a6cae"/>
    <w:p>
      <w:pPr>
        <w:pStyle w:val="Heading2"/>
      </w:pPr>
      <w:r>
        <w:t xml:space="preserve">Technology: The Accelerant of Transformation</w:t>
      </w:r>
    </w:p>
    <w:p>
      <w:pPr>
        <w:pStyle w:val="FirstParagraph"/>
      </w:pPr>
      <w:r>
        <w:t xml:space="preserve">The impact of technology on the Accountant in United Kingdom London is profound and accelerating. Cloud-based accounting platforms (e.g., Xero, QuickBooks Online), AI-driven data analytics tools, and robotic process automation (RPA) are rapidly changing the nature of routine accounting tasks. While this automates bookkeeping functions previously performed by many Accountants, it simultaneously elevates the demand for higher-level analytical skills. London-based Accountants must now master these technologies to extract strategic value from financial data, identify anomalies in real-time, and provide predictive insights. This technological shift is not merely a tool; it's reshaping the core competencies required of every Accountant operating effectively within London's sophisticated business environment. Continuous learning and tech proficiency are no longer optional for the modern Accountant.</w:t>
      </w:r>
    </w:p>
    <w:bookmarkEnd w:id="23"/>
    <w:bookmarkStart w:id="24" w:name="challenges-and-future-trajectory"/>
    <w:p>
      <w:pPr>
        <w:pStyle w:val="Heading2"/>
      </w:pPr>
      <w:r>
        <w:t xml:space="preserve">Challenges and Future Trajectory</w:t>
      </w:r>
    </w:p>
    <w:p>
      <w:pPr>
        <w:pStyle w:val="FirstParagraph"/>
      </w:pPr>
      <w:r>
        <w:t xml:space="preserve">Despite the opportunities, significant challenges persist for the Accountant in London. The post-Brexit regulatory environment introduces ongoing uncertainty regarding trade regulations, data flows (GDPR implications), and tax treaties. Intense competition within London's dense professional services market pressures firms to innovate constantly. Furthermore, attracting and retaining top talent requires offering compelling career paths that leverage the strategic potential of the Accountant role beyond traditional accounting functions. The future trajectory points towards an Accountant who is not just a financial steward but also a data scientist, risk advisor, and sustainability reporting specialist (e.g., with growing emphasis on ESG metrics in London's investment community). This Dissertation posits that the most successful Accountants in United Kingdom London will be those who proactively embrace this multifaceted evolution.</w:t>
      </w:r>
    </w:p>
    <w:bookmarkEnd w:id="24"/>
    <w:bookmarkStart w:id="25" w:name="conclusion"/>
    <w:p>
      <w:pPr>
        <w:pStyle w:val="Heading2"/>
      </w:pPr>
      <w:r>
        <w:t xml:space="preserve">Conclusion</w:t>
      </w:r>
    </w:p>
    <w:p>
      <w:pPr>
        <w:pStyle w:val="FirstParagraph"/>
      </w:pPr>
      <w:r>
        <w:t xml:space="preserve">This Dissertation underscores that the role of the Accountant within the specific context of United Kingdom London is both highly specialized and critically important. The Accountant is no longer a back-office function but a strategic cornerstone for organizational success in one of the world's most demanding financial centres. Success demands mastery of complex UK regulatory frameworks, deep commercial understanding applicable to London's diverse economy, proficiency with cutting-edge technology, and an unwavering commitment to ethical practice. As London continues to evolve as a global financial leader, the Accountant's role will remain central – adapting constantly to ensure accuracy, strategic value, and trust within the intricate financial architecture of the United Kingdom's capital city. For any individual aspiring to become a successful Accountant in London, this Dissertation argues that embracing this dynamic reality is not just advantageous; it is essential for professional sustainability and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United Kingdom London</dc:title>
  <dc:creator/>
  <dc:language>en</dc:language>
  <cp:keywords/>
  <dcterms:created xsi:type="dcterms:W3CDTF">2026-07-23T17:11:55Z</dcterms:created>
  <dcterms:modified xsi:type="dcterms:W3CDTF">2026-07-23T17:11:55Z</dcterms:modified>
</cp:coreProperties>
</file>

<file path=docProps/custom.xml><?xml version="1.0" encoding="utf-8"?>
<Properties xmlns="http://schemas.openxmlformats.org/officeDocument/2006/custom-properties" xmlns:vt="http://schemas.openxmlformats.org/officeDocument/2006/docPropsVTypes"/>
</file>