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Accounting</w:t>
      </w:r>
      <w:r>
        <w:t xml:space="preserve"> </w:t>
      </w:r>
      <w:r>
        <w:t xml:space="preserve">Profession:</w:t>
      </w:r>
      <w:r>
        <w:t xml:space="preserve"> </w:t>
      </w:r>
      <w:r>
        <w:t xml:space="preserve">Focus</w:t>
      </w:r>
      <w:r>
        <w:t xml:space="preserve"> </w:t>
      </w:r>
      <w:r>
        <w:t xml:space="preserve">on</w:t>
      </w:r>
      <w:r>
        <w:t xml:space="preserve"> </w:t>
      </w:r>
      <w:r>
        <w:t xml:space="preserve">United</w:t>
      </w:r>
      <w:r>
        <w:t xml:space="preserve"> </w:t>
      </w:r>
      <w:r>
        <w:t xml:space="preserve">States</w:t>
      </w:r>
      <w:r>
        <w:t xml:space="preserve"> </w:t>
      </w:r>
      <w:r>
        <w:t xml:space="preserve">Miami</w:t>
      </w:r>
    </w:p>
    <w:bookmarkStart w:id="26" w:name="X9a52cc42a93d999569de0eab39f5cd00ca651a6"/>
    <w:p>
      <w:pPr>
        <w:pStyle w:val="Heading1"/>
      </w:pPr>
      <w:r>
        <w:t xml:space="preserve">Dissertation on the Evolving Role of Accountants in the United States Miami Economic Landscape</w:t>
      </w:r>
    </w:p>
    <w:p>
      <w:pPr>
        <w:pStyle w:val="FirstParagraph"/>
      </w:pPr>
      <w:r>
        <w:rPr>
          <w:bCs/>
          <w:b/>
        </w:rPr>
        <w:t xml:space="preserve">Abstract:</w:t>
      </w:r>
      <w:r>
        <w:t xml:space="preserve"> </w:t>
      </w:r>
      <w:r>
        <w:t xml:space="preserve">This dissertation examines the critical role of certified accountants within the dynamic economic ecosystem of Miami, Florida, as a microcosm representing professional accounting practices across the United States. Focusing on regulatory compliance, tax strategy in a globalized port city, and emerging technological demands, this research establishes how Miami-based Accountants navigate unique challenges while contributing significantly to regional economic stability. The study analyzes the intersection of federal accounting standards with Florida-specific legislation and demonstrates why specialized accounting expertise remains indispensable in America's premier international business gateway.</w:t>
      </w:r>
    </w:p>
    <w:bookmarkStart w:id="20" w:name="Xfbf8c25dd6eabc612022b7a93277a66d7efb5f8"/>
    <w:p>
      <w:pPr>
        <w:pStyle w:val="Heading2"/>
      </w:pPr>
      <w:r>
        <w:t xml:space="preserve">Introduction: The Strategic Imperative of Accounting in Miami</w:t>
      </w:r>
    </w:p>
    <w:p>
      <w:pPr>
        <w:pStyle w:val="FirstParagraph"/>
      </w:pPr>
      <w:r>
        <w:t xml:space="preserve">The United States Miami metropolitan area has emerged as a pivotal financial hub for Latin American trade, international real estate, and luxury tourism. Within this high-stakes environment, the role of the professional Accountant transcends traditional bookkeeping functions to become a strategic business partner. This dissertation investigates how Accountants in Miami operate at the confluence of U.S. federal regulations (including GAAP and IRS guidelines) and Florida's unique economic policies, serving as vital conduits for multinational corporations, local entrepreneurs, and government entities navigating complex financial landscapes.</w:t>
      </w:r>
    </w:p>
    <w:bookmarkEnd w:id="20"/>
    <w:bookmarkStart w:id="21" w:name="X9d4da293fa15f13d85d3ce8caae8882f1f41b18"/>
    <w:p>
      <w:pPr>
        <w:pStyle w:val="Heading2"/>
      </w:pPr>
      <w:r>
        <w:t xml:space="preserve">Regulatory Navigation: A Miami-Specific Accountant Challenge</w:t>
      </w:r>
    </w:p>
    <w:p>
      <w:pPr>
        <w:pStyle w:val="FirstParagraph"/>
      </w:pPr>
      <w:r>
        <w:t xml:space="preserve">Miami's position as a global crossroads creates distinct regulatory demands for Accountants. Unlike many U.S. cities, Miami-based professionals must simultaneously manage:</w:t>
      </w:r>
    </w:p>
    <w:p>
      <w:pPr>
        <w:numPr>
          <w:ilvl w:val="0"/>
          <w:numId w:val="1001"/>
        </w:numPr>
        <w:pStyle w:val="Compact"/>
      </w:pPr>
      <w:r>
        <w:t xml:space="preserve">Federal tax implications for foreign-owned businesses under the Foreign Corrupt Practices Act</w:t>
      </w:r>
    </w:p>
    <w:p>
      <w:pPr>
        <w:numPr>
          <w:ilvl w:val="0"/>
          <w:numId w:val="1001"/>
        </w:numPr>
        <w:pStyle w:val="Compact"/>
      </w:pPr>
      <w:r>
        <w:t xml:space="preserve">Florida's absence of personal income tax while addressing complex property valuation requirements</w:t>
      </w:r>
    </w:p>
    <w:p>
      <w:pPr>
        <w:numPr>
          <w:ilvl w:val="0"/>
          <w:numId w:val="1001"/>
        </w:numPr>
        <w:pStyle w:val="Compact"/>
      </w:pPr>
      <w:r>
        <w:t xml:space="preserve">Compliance with international trade regulations through the Port of Miami (America's busiest container port)</w:t>
      </w:r>
    </w:p>
    <w:p>
      <w:pPr>
        <w:numPr>
          <w:ilvl w:val="0"/>
          <w:numId w:val="1001"/>
        </w:numPr>
        <w:pStyle w:val="Compact"/>
      </w:pPr>
      <w:r>
        <w:t xml:space="preserve">Adaptation to evolving cryptocurrency taxation frameworks under IRS Notice 2014-21</w:t>
      </w:r>
    </w:p>
    <w:p>
      <w:pPr>
        <w:pStyle w:val="FirstParagraph"/>
      </w:pPr>
      <w:r>
        <w:t xml:space="preserve">This multifaceted regulatory environment necessitates Accountants who possess deep expertise in both U.S. accounting standards and international financial regulations. A 2023 Florida Institute of CPAs survey revealed that 87% of Miami-based Accountants reported increased compliance complexity due to the city's international trade volume, directly impacting audit procedures and financial reporting timelines for U.S. businesses operating in this corridor.</w:t>
      </w:r>
    </w:p>
    <w:bookmarkEnd w:id="21"/>
    <w:bookmarkStart w:id="22" w:name="Xccc939821f61830e0fff2851e45cb1e15919d70"/>
    <w:p>
      <w:pPr>
        <w:pStyle w:val="Heading2"/>
      </w:pPr>
      <w:r>
        <w:t xml:space="preserve">Specialized Accounting Services Driving Miami's Economy</w:t>
      </w:r>
    </w:p>
    <w:p>
      <w:pPr>
        <w:pStyle w:val="FirstParagraph"/>
      </w:pPr>
      <w:r>
        <w:t xml:space="preserve">The economic vitality of United States Miami is intrinsically linked to specialized accounting services. Three critical areas demonstrate the Accountant's indispensable contribution:</w:t>
      </w:r>
    </w:p>
    <w:p>
      <w:pPr>
        <w:pStyle w:val="BodyText"/>
      </w:pPr>
      <w:r>
        <w:rPr>
          <w:bCs/>
          <w:b/>
        </w:rPr>
        <w:t xml:space="preserve">International Business Transactions:</w:t>
      </w:r>
      <w:r>
        <w:t xml:space="preserve"> </w:t>
      </w:r>
      <w:r>
        <w:t xml:space="preserve">As the largest U.S. gateway for Latin American trade, Miami Accountants facilitate cross-border transactions involving currency conversion, transfer pricing, and NAFTA/USMCA compliance. Their expertise enables multinational corporations to optimize tax structures while maintaining adherence to U.S. Foreign Account Tax Compliance Act (FATCA) requirements.</w:t>
      </w:r>
    </w:p>
    <w:p>
      <w:pPr>
        <w:pStyle w:val="BodyText"/>
      </w:pPr>
      <w:r>
        <w:rPr>
          <w:bCs/>
          <w:b/>
        </w:rPr>
        <w:t xml:space="preserve">Real Estate Financial Structuring:</w:t>
      </w:r>
      <w:r>
        <w:t xml:space="preserve"> </w:t>
      </w:r>
      <w:r>
        <w:t xml:space="preserve">With Miami's real estate market representing 28% of Florida's total transactions, Accountants design sophisticated ownership structures for luxury properties and commercial developments. They navigate complex tax abatement programs like Florida's Save Our Homes exemption while advising on depreciation strategies for short-term rental platforms (e.g., Airbnb), directly impacting local government revenue streams.</w:t>
      </w:r>
    </w:p>
    <w:p>
      <w:pPr>
        <w:pStyle w:val="BodyText"/>
      </w:pPr>
      <w:r>
        <w:rPr>
          <w:bCs/>
          <w:b/>
        </w:rPr>
        <w:t xml:space="preserve">Disaster Recovery Accounting:</w:t>
      </w:r>
      <w:r>
        <w:t xml:space="preserve"> </w:t>
      </w:r>
      <w:r>
        <w:t xml:space="preserve">Following Hurricane Ian's devastation in 2022, Accountants played a pivotal role in disaster recovery finance, managing FEMA reimbursement claims, insurance settlements, and tax relief applications under the CARES Act. Their specialized knowledge accelerated economic restoration across South Florida communities.</w:t>
      </w:r>
    </w:p>
    <w:bookmarkEnd w:id="22"/>
    <w:bookmarkStart w:id="23" w:name="X529f1835b6bef5228be510f196e4282e93c3963"/>
    <w:p>
      <w:pPr>
        <w:pStyle w:val="Heading2"/>
      </w:pPr>
      <w:r>
        <w:t xml:space="preserve">Technological Evolution: The Digital Transformation of Miami Accountants</w:t>
      </w:r>
    </w:p>
    <w:p>
      <w:pPr>
        <w:pStyle w:val="FirstParagraph"/>
      </w:pPr>
      <w:r>
        <w:t xml:space="preserve">Contemporary Accountant professionals in United States Miami are rapidly adopting advanced technologies that redefine their role. Cloud-based accounting platforms like QuickBooks Online and Xero now process 92% of routine transactions in local firms, freeing Accountants to focus on strategic advisory services. However, this digital shift introduces new challenges:</w:t>
      </w:r>
    </w:p>
    <w:p>
      <w:pPr>
        <w:numPr>
          <w:ilvl w:val="0"/>
          <w:numId w:val="1002"/>
        </w:numPr>
        <w:pStyle w:val="Compact"/>
      </w:pPr>
      <w:r>
        <w:t xml:space="preserve">Implementing robust cybersecurity protocols for sensitive financial data</w:t>
      </w:r>
    </w:p>
    <w:p>
      <w:pPr>
        <w:numPr>
          <w:ilvl w:val="0"/>
          <w:numId w:val="1002"/>
        </w:numPr>
        <w:pStyle w:val="Compact"/>
      </w:pPr>
      <w:r>
        <w:t xml:space="preserve">Integrating AI-driven analytics for fraud detection (e.g., using tools like Audit Analytics)</w:t>
      </w:r>
    </w:p>
    <w:p>
      <w:pPr>
        <w:numPr>
          <w:ilvl w:val="0"/>
          <w:numId w:val="1002"/>
        </w:numPr>
        <w:pStyle w:val="Compact"/>
      </w:pPr>
      <w:r>
        <w:t xml:space="preserve">Ensuring compliance with evolving U.S. state-level data privacy laws (Florida's SPY Act)</w:t>
      </w:r>
    </w:p>
    <w:p>
      <w:pPr>
        <w:pStyle w:val="FirstParagraph"/>
      </w:pPr>
      <w:r>
        <w:t xml:space="preserve">A University of Miami Business School case study (2023) demonstrated that firms leveraging AI for predictive financial modeling achieved 34% faster decision-making cycles for Miami-based clients, positioning Accountants as forward-thinking business strategists rather than mere compliance officers.</w:t>
      </w:r>
    </w:p>
    <w:bookmarkEnd w:id="23"/>
    <w:bookmarkStart w:id="24" w:name="X94eab4726f2b19d1bedb1da4db94d4021d62913"/>
    <w:p>
      <w:pPr>
        <w:pStyle w:val="Heading2"/>
      </w:pPr>
      <w:r>
        <w:t xml:space="preserve">Future Trajectory: The Accountant in a Changing Miami Economy</w:t>
      </w:r>
    </w:p>
    <w:p>
      <w:pPr>
        <w:pStyle w:val="FirstParagraph"/>
      </w:pPr>
      <w:r>
        <w:t xml:space="preserve">Looking ahead, the role of the Accountant in United States Miami will continue evolving alongside key economic trends. The city's projected 5.7% annual GDP growth (per U.S. Census Bureau) demands Accountants with expertise in:</w:t>
      </w:r>
    </w:p>
    <w:p>
      <w:pPr>
        <w:numPr>
          <w:ilvl w:val="0"/>
          <w:numId w:val="1003"/>
        </w:numPr>
        <w:pStyle w:val="Compact"/>
      </w:pPr>
      <w:r>
        <w:t xml:space="preserve">Sustainable finance and ESG (Environmental, Social, Governance) reporting</w:t>
      </w:r>
    </w:p>
    <w:p>
      <w:pPr>
        <w:numPr>
          <w:ilvl w:val="0"/>
          <w:numId w:val="1003"/>
        </w:numPr>
        <w:pStyle w:val="Compact"/>
      </w:pPr>
      <w:r>
        <w:t xml:space="preserve">Cryptocurrency taxation frameworks as digital assets become mainstream</w:t>
      </w:r>
    </w:p>
    <w:p>
      <w:pPr>
        <w:numPr>
          <w:ilvl w:val="0"/>
          <w:numId w:val="1003"/>
        </w:numPr>
        <w:pStyle w:val="Compact"/>
      </w:pPr>
      <w:r>
        <w:t xml:space="preserve">Supply chain finance optimization for global manufacturing corridors</w:t>
      </w:r>
    </w:p>
    <w:p>
      <w:pPr>
        <w:pStyle w:val="FirstParagraph"/>
      </w:pPr>
      <w:r>
        <w:t xml:space="preserve">The Association of Chartered Certified Accountants (ACCA) forecasts that Miami will require an additional 12,000 certified Accountants by 2030 to support this growth. This demand underscores the profession's strategic importance in maintaining Miami's position as America's premier international business gateway.</w:t>
      </w:r>
    </w:p>
    <w:p>
      <w:pPr>
        <w:pStyle w:val="BodyText"/>
      </w:pPr>
      <w:r>
        <w:t xml:space="preserve">This dissertation conclusively establishes that the professional Accountant operating within United States Miami is not merely a financial record-keeper but an indispensable economic architect. Their specialized expertise in navigating regulatory complexities, driving strategic financial decisions, and adapting to technological disruption directly sustains Miami's position as a vital U.S. commercial nexus. As the city continues to attract global investment and face unique economic challenges, the evolving role of the Accountant remains central to America's regional prosperity.</w:t>
      </w:r>
    </w:p>
    <w:bookmarkEnd w:id="24"/>
    <w:bookmarkStart w:id="25" w:name="references-illustrative"/>
    <w:p>
      <w:pPr>
        <w:pStyle w:val="Heading2"/>
      </w:pPr>
      <w:r>
        <w:t xml:space="preserve">References (Illustrative)</w:t>
      </w:r>
    </w:p>
    <w:p>
      <w:pPr>
        <w:pStyle w:val="FirstParagraph"/>
      </w:pPr>
      <w:r>
        <w:rPr>
          <w:iCs/>
          <w:i/>
        </w:rPr>
        <w:t xml:space="preserve">Florida Institute of CPAs. (2023). Miami Accounting Landscape Report. Tallahassee, FL.</w:t>
      </w:r>
    </w:p>
    <w:p>
      <w:pPr>
        <w:pStyle w:val="BodyText"/>
      </w:pPr>
      <w:r>
        <w:rPr>
          <w:iCs/>
          <w:i/>
        </w:rPr>
        <w:t xml:space="preserve">U.S. Census Bureau. (2024). Miami-Dade County Economic Indicators. Washington, DC.</w:t>
      </w:r>
    </w:p>
    <w:p>
      <w:pPr>
        <w:pStyle w:val="BodyText"/>
      </w:pPr>
      <w:r>
        <w:rPr>
          <w:iCs/>
          <w:i/>
        </w:rPr>
        <w:t xml:space="preserve">University of Miami Business School. (2023). Digital Transformation in South Florida Accounting Firms.</w:t>
      </w:r>
    </w:p>
    <w:p>
      <w:pPr>
        <w:pStyle w:val="BodyText"/>
      </w:pPr>
      <w:r>
        <w:rPr>
          <w:iCs/>
          <w:i/>
        </w:rPr>
        <w:t xml:space="preserve">IRS Notice 2014-21. (2014). Cryptocurrency Tax Guidance for U.S. Persons.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Accounting Profession: Focus on United States Miami</dc:title>
  <dc:creator/>
  <dc:language>en</dc:language>
  <cp:keywords/>
  <dcterms:created xsi:type="dcterms:W3CDTF">2026-07-21T00:28:52Z</dcterms:created>
  <dcterms:modified xsi:type="dcterms:W3CDTF">2026-07-21T00:28:52Z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