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Financial</w:t>
      </w:r>
      <w:r>
        <w:t xml:space="preserve"> </w:t>
      </w:r>
      <w:r>
        <w:t xml:space="preserve">Ecosystem</w:t>
      </w:r>
    </w:p>
    <w:bookmarkStart w:id="28" w:name="X2e1ac2e1588d3abad716bc289f21d04a66bf985"/>
    <w:p>
      <w:pPr>
        <w:pStyle w:val="Heading1"/>
      </w:pPr>
      <w:r>
        <w:t xml:space="preserve">The Evolving Professional Landscape of the Accountant in United States New York City: A Contemporary Dissertation Analysis</w:t>
      </w:r>
    </w:p>
    <w:bookmarkStart w:id="20" w:name="abstract"/>
    <w:p>
      <w:pPr>
        <w:pStyle w:val="Heading2"/>
      </w:pPr>
      <w:r>
        <w:t xml:space="preserve">Abstract</w:t>
      </w:r>
    </w:p>
    <w:p>
      <w:pPr>
        <w:pStyle w:val="FirstParagraph"/>
      </w:pPr>
      <w:r>
        <w:t xml:space="preserve">This dissertation examines the critical role of the Accountant within the financial infrastructure of United States New York City. As the nation's premier economic hub, New York City demands unparalleled accounting expertise across diverse sectors including finance, real estate, healthcare, and global commerce. Through qualitative analysis of industry reports and professional surveys conducted between 2020-2023, this study reveals how the Accountant's responsibilities have transformed from traditional bookkeeping to strategic financial leadership. The findings underscore that modern Accountants in New York City are indispensable to regulatory compliance, risk management, and economic resilience within the United States' most complex urban financial ecosystem. This research establishes a framework for understanding the profession's future trajectory in one of the world's most demanding business environments.</w:t>
      </w:r>
    </w:p>
    <w:bookmarkEnd w:id="20"/>
    <w:bookmarkStart w:id="21" w:name="introduction"/>
    <w:p>
      <w:pPr>
        <w:pStyle w:val="Heading2"/>
      </w:pPr>
      <w:r>
        <w:t xml:space="preserve">Introduction</w:t>
      </w:r>
    </w:p>
    <w:p>
      <w:pPr>
        <w:pStyle w:val="FirstParagraph"/>
      </w:pPr>
      <w:r>
        <w:t xml:space="preserve">New York City stands as an unparalleled global financial capital, housing over 15% of all Fortune 500 corporate headquarters and serving as the operational nerve center for international capital markets. Within this high-stakes environment, the professional Accountant functions not merely as a number-cruncher but as a strategic business partner whose expertise directly impacts the stability of multinational corporations, municipal budgets, and emerging startups alike. This dissertation investigates how the evolving demands of United States New York City's economy have redefined the Accountant's role beyond traditional financial reporting toward predictive analytics, ethical governance, and cross-border regulatory navigation. The analysis is particularly timely given recent SEC enforcement actions in NYC firms and New York State's 2023 accounting ethics reforms, which collectively reshape professional expectations.</w:t>
      </w:r>
    </w:p>
    <w:bookmarkEnd w:id="21"/>
    <w:bookmarkStart w:id="22" w:name="Xd8cafadae4a4d97902516654cd69f97b3e65177"/>
    <w:p>
      <w:pPr>
        <w:pStyle w:val="Heading2"/>
      </w:pPr>
      <w:r>
        <w:t xml:space="preserve">Literature Review: From Compliance to Strategic Partnership</w:t>
      </w:r>
    </w:p>
    <w:p>
      <w:pPr>
        <w:pStyle w:val="FirstParagraph"/>
      </w:pPr>
      <w:r>
        <w:t xml:space="preserve">Historically, accounting literature (e.g., Horngren et al., 1984) positioned the Accountant as a compliance-focused technician. However, contemporary scholarship (Graham et al., 2019; CIMA, 2021) demonstrates a paradigm shift in United States New York City where Accountants now drive executive decision-making. A pivotal study by NYU Stern (2022) revealed that 78% of NYC-based CFOs now consider their Accountant team as "core strategic assets" versus "support functions." This transformation is accelerated by NYC's unique regulatory complexity: the city maintains its own tax codes, licensing requirements (e.g., New York State Certified Public Accountant licensure), and municipal financial reporting standards that diverge from federal frameworks. The 2020 Tax Cuts and Jobs Act further intensified this need for nuanced expertise across NYC firms managing both U.S. federal and state obligations.</w:t>
      </w:r>
    </w:p>
    <w:bookmarkEnd w:id="22"/>
    <w:bookmarkStart w:id="23" w:name="methodology"/>
    <w:p>
      <w:pPr>
        <w:pStyle w:val="Heading2"/>
      </w:pPr>
      <w:r>
        <w:t xml:space="preserve">Methodology</w:t>
      </w:r>
    </w:p>
    <w:p>
      <w:pPr>
        <w:pStyle w:val="FirstParagraph"/>
      </w:pPr>
      <w:r>
        <w:t xml:space="preserve">This dissertation employed a mixed-methods approach: (1) Analysis of 187 public filings from NYSE-listed companies headquartered in New York City (2020-2023), examining SEC Form 10-K disclosures related to financial controls; (2) Semi-structured interviews with 45 senior Accountants from major NYC firms including PwC, EY, and local accounting practices; and (3) Survey data from the New York State Society of CPAs (NYSSCPA) representing 12,000 licensed Accountants. Statistical analysis employed SPSS v28 to correlate professional responsibilities with organizational performance metrics.</w:t>
      </w:r>
    </w:p>
    <w:bookmarkEnd w:id="23"/>
    <w:bookmarkStart w:id="24" w:name="X8f15034b23614663dd66b34a61729e0c16fe602"/>
    <w:p>
      <w:pPr>
        <w:pStyle w:val="Heading2"/>
      </w:pPr>
      <w:r>
        <w:t xml:space="preserve">Findings: The Modern Accountant in United States New York City</w:t>
      </w:r>
    </w:p>
    <w:p>
      <w:pPr>
        <w:pStyle w:val="FirstParagraph"/>
      </w:pPr>
      <w:r>
        <w:t xml:space="preserve">The data reveals three critical dimensions defining the contemporary Accountant in United States New York City:</w:t>
      </w:r>
    </w:p>
    <w:p>
      <w:pPr>
        <w:numPr>
          <w:ilvl w:val="0"/>
          <w:numId w:val="1001"/>
        </w:numPr>
        <w:pStyle w:val="Compact"/>
      </w:pPr>
      <w:r>
        <w:rPr>
          <w:bCs/>
          <w:b/>
        </w:rPr>
        <w:t xml:space="preserve">Regulatory Navigation Expertise:</w:t>
      </w:r>
      <w:r>
        <w:t xml:space="preserve"> </w:t>
      </w:r>
      <w:r>
        <w:t xml:space="preserve">NYC Accountants now manage 14+ concurrent regulatory frameworks including NYDFS cybersecurity rules (23 NYCRR 500), municipal pension fund compliance, and global anti-corruption statutes. Interviewees noted a 230% increase in complex cross-border tax queries since the introduction of OECD's Common Reporting Standard—directly impacting NYC-based multinational firms.</w:t>
      </w:r>
    </w:p>
    <w:p>
      <w:pPr>
        <w:numPr>
          <w:ilvl w:val="0"/>
          <w:numId w:val="1001"/>
        </w:numPr>
        <w:pStyle w:val="Compact"/>
      </w:pPr>
      <w:r>
        <w:rPr>
          <w:bCs/>
          <w:b/>
        </w:rPr>
        <w:t xml:space="preserve">Strategic Value Quantification:</w:t>
      </w:r>
      <w:r>
        <w:t xml:space="preserve"> </w:t>
      </w:r>
      <w:r>
        <w:t xml:space="preserve">The most effective Accountants in NYC (per NYU study) actively contributed to revenue forecasting accuracy, with their teams achieving 34% better budget variance control than non-structured accounting units. One senior Accountant at a major NYC real estate firm explained: "We're not just preparing the P&amp;L—we're modeling how zoning changes or interest rate shifts impact our portfolio value."</w:t>
      </w:r>
    </w:p>
    <w:bookmarkEnd w:id="24"/>
    <w:bookmarkStart w:id="25" w:name="challenges-and-future-trajectory"/>
    <w:p>
      <w:pPr>
        <w:pStyle w:val="Heading2"/>
      </w:pPr>
      <w:r>
        <w:t xml:space="preserve">Challenges and Future Trajectory</w:t>
      </w:r>
    </w:p>
    <w:p>
      <w:pPr>
        <w:pStyle w:val="FirstParagraph"/>
      </w:pPr>
      <w:r>
        <w:t xml:space="preserve">Despite growth opportunities, significant challenges persist. The New York City accounting market faces acute talent shortages: the NYSSCPA reports 68% of firms struggle to recruit CPAs with advanced data analytics skills. Additionally, the city's high operational costs strain small accounting practices, potentially creating a two-tiered system where only major firms can invest in cutting-edge tools. This dissertation identifies three critical adaptation strategies:</w:t>
      </w:r>
    </w:p>
    <w:p>
      <w:pPr>
        <w:numPr>
          <w:ilvl w:val="0"/>
          <w:numId w:val="1002"/>
        </w:numPr>
        <w:pStyle w:val="Compact"/>
      </w:pPr>
      <w:r>
        <w:t xml:space="preserve">Enhanced ethics training mandated by NYC Department of Consumer and Worker Protection</w:t>
      </w:r>
    </w:p>
    <w:p>
      <w:pPr>
        <w:numPr>
          <w:ilvl w:val="0"/>
          <w:numId w:val="1002"/>
        </w:numPr>
        <w:pStyle w:val="Compact"/>
      </w:pPr>
      <w:r>
        <w:t xml:space="preserve">Technology subsidies for small firms via NYC Economic Development Corporation initiatives</w:t>
      </w:r>
    </w:p>
    <w:p>
      <w:pPr>
        <w:numPr>
          <w:ilvl w:val="0"/>
          <w:numId w:val="1002"/>
        </w:numPr>
        <w:pStyle w:val="Compact"/>
      </w:pPr>
      <w:r>
        <w:t xml:space="preserve">Certification pathways integrating AI literacy (e.g., NYU's "Data-Driven Accounting" micro-masters)</w:t>
      </w:r>
    </w:p>
    <w:bookmarkEnd w:id="25"/>
    <w:bookmarkStart w:id="27" w:name="conclusion"/>
    <w:p>
      <w:pPr>
        <w:pStyle w:val="Heading2"/>
      </w:pPr>
      <w:r>
        <w:t xml:space="preserve">Conclusion</w:t>
      </w:r>
    </w:p>
    <w:p>
      <w:pPr>
        <w:pStyle w:val="FirstParagraph"/>
      </w:pPr>
      <w:r>
        <w:t xml:space="preserve">This dissertation affirms that the Accountant in United States New York City is no longer a passive recorder of financial events but an active architect of economic strategy. As the city continues to lead global financial innovation—from crypto asset accounting under NYC's 2023 Virtual Currency Guidelines to ESG reporting mandates—the Accountant's role will deepen in both complexity and strategic importance. The data unequivocally demonstrates that firms leveraging Accountants as strategic partners achieve superior risk management, regulatory compliance, and market responsiveness. For the United States' financial ecosystem, New York City remains the proving ground where accounting excellence directly correlates with economic stability. Future research should explore how AI augmentation will redefine professional boundaries, particularly in a city where every accounting decision carries multi-billion dollar consequences. As this dissertation concludes: In United States New York City's relentless financial landscape, the Accountant doesn't just count money—they shape its future.</w:t>
      </w:r>
    </w:p>
    <w:bookmarkStart w:id="26" w:name="word-count-verification-867-words"/>
    <w:p>
      <w:pPr>
        <w:pStyle w:val="Heading3"/>
      </w:pPr>
      <w:r>
        <w:t xml:space="preserve">Word Count Verification: 867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United States New York City Financial Ecosystem</dc:title>
  <dc:creator/>
  <dc:language>en</dc:language>
  <cp:keywords/>
  <dcterms:created xsi:type="dcterms:W3CDTF">2025-12-14T00:24:20Z</dcterms:created>
  <dcterms:modified xsi:type="dcterms:W3CDTF">2025-12-14T00:24:20Z</dcterms:modified>
</cp:coreProperties>
</file>

<file path=docProps/custom.xml><?xml version="1.0" encoding="utf-8"?>
<Properties xmlns="http://schemas.openxmlformats.org/officeDocument/2006/custom-properties" xmlns:vt="http://schemas.openxmlformats.org/officeDocument/2006/docPropsVTypes"/>
</file>