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Cultural</w:t>
      </w:r>
      <w:r>
        <w:t xml:space="preserve"> </w:t>
      </w:r>
      <w:r>
        <w:t xml:space="preserve">Landscape</w:t>
      </w:r>
    </w:p>
    <w:bookmarkStart w:id="30" w:name="Xbfe3681ab2f845413d4dd2926d6831974f07e9c"/>
    <w:p>
      <w:pPr>
        <w:pStyle w:val="Heading1"/>
      </w:pPr>
      <w:r>
        <w:t xml:space="preserve">Exploring Professional Performance: A Dissertation on the Actor in United Kingdom Birmingham</w:t>
      </w:r>
    </w:p>
    <w:bookmarkStart w:id="20" w:name="introduction"/>
    <w:p>
      <w:pPr>
        <w:pStyle w:val="Heading2"/>
      </w:pPr>
      <w:r>
        <w:t xml:space="preserve">Introduction</w:t>
      </w:r>
    </w:p>
    <w:p>
      <w:pPr>
        <w:pStyle w:val="FirstParagraph"/>
      </w:pPr>
      <w:r>
        <w:t xml:space="preserve">This dissertation examines the multifaceted role of the</w:t>
      </w:r>
      <w:r>
        <w:t xml:space="preserve"> </w:t>
      </w:r>
      <w:r>
        <w:rPr>
          <w:iCs/>
          <w:i/>
        </w:rPr>
        <w:t xml:space="preserve">Actor</w:t>
      </w:r>
      <w:r>
        <w:t xml:space="preserve"> </w:t>
      </w:r>
      <w:r>
        <w:t xml:space="preserve">within the dynamic cultural ecosystem of Birmingham, England—a city central to the United Kingdom's creative industries. As a global hub for arts and performance in the Midlands, Birmingham presents a unique case study for understanding how professional</w:t>
      </w:r>
      <w:r>
        <w:t xml:space="preserve"> </w:t>
      </w:r>
      <w:r>
        <w:rPr>
          <w:iCs/>
          <w:i/>
        </w:rPr>
        <w:t xml:space="preserve">Actor</w:t>
      </w:r>
      <w:r>
        <w:t xml:space="preserve">s navigate economic, social, and institutional landscapes. The research addresses a critical gap: while London dominates UK theatre discourse, Birmingham's thriving scene—home to the iconic Birmingham Repertory Theatre and the new £20m</w:t>
      </w:r>
      <w:r>
        <w:t xml:space="preserve"> </w:t>
      </w:r>
      <w:r>
        <w:rPr>
          <w:iCs/>
          <w:i/>
        </w:rPr>
        <w:t xml:space="preserve">Birmingham Hippodrome</w:t>
      </w:r>
      <w:r>
        <w:t xml:space="preserve">—remains under-analysed in academic literature. This investigation argues that the</w:t>
      </w:r>
      <w:r>
        <w:t xml:space="preserve"> </w:t>
      </w:r>
      <w:r>
        <w:rPr>
          <w:iCs/>
          <w:i/>
        </w:rPr>
        <w:t xml:space="preserve">Actor</w:t>
      </w:r>
      <w:r>
        <w:t xml:space="preserve"> </w:t>
      </w:r>
      <w:r>
        <w:t xml:space="preserve">in United Kingdom Birmingham functions not merely as a performer but as a catalyst for urban regeneration, community engagement, and cultural identity formation.</w:t>
      </w:r>
    </w:p>
    <w:bookmarkEnd w:id="20"/>
    <w:bookmarkStart w:id="21" w:name="literature-review-the-actors-evolution"/>
    <w:p>
      <w:pPr>
        <w:pStyle w:val="Heading2"/>
      </w:pPr>
      <w:r>
        <w:t xml:space="preserve">Literature Review: The Actor's Evolution</w:t>
      </w:r>
    </w:p>
    <w:p>
      <w:pPr>
        <w:pStyle w:val="FirstParagraph"/>
      </w:pPr>
      <w:r>
        <w:t xml:space="preserve">Contemporary scholarship on theatre practice often overlooks regional centres. Scholars like Jones (2018) focus on London-centric models, neglecting how</w:t>
      </w:r>
      <w:r>
        <w:t xml:space="preserve"> </w:t>
      </w:r>
      <w:r>
        <w:rPr>
          <w:iCs/>
          <w:i/>
        </w:rPr>
        <w:t xml:space="preserve">Actor</w:t>
      </w:r>
      <w:r>
        <w:t xml:space="preserve">s in cities like Birmingham adapt to diverse audience demographics and funding constraints. Recent studies by Patel (2021) highlight Birmingham's "cultural renaissance" post-2010, yet omit the lived experiences of performers. This dissertation bridges that gap by centreing the</w:t>
      </w:r>
      <w:r>
        <w:t xml:space="preserve"> </w:t>
      </w:r>
      <w:r>
        <w:rPr>
          <w:iCs/>
          <w:i/>
        </w:rPr>
        <w:t xml:space="preserve">Actor</w:t>
      </w:r>
      <w:r>
        <w:t xml:space="preserve"> </w:t>
      </w:r>
      <w:r>
        <w:t xml:space="preserve">as both subject and agent. It synthesises theories from cultural geography (Soja, 1989) and social capital (Putnam, 2000) to argue that Birmingham's</w:t>
      </w:r>
      <w:r>
        <w:t xml:space="preserve"> </w:t>
      </w:r>
      <w:r>
        <w:rPr>
          <w:iCs/>
          <w:i/>
        </w:rPr>
        <w:t xml:space="preserve">Actor</w:t>
      </w:r>
      <w:r>
        <w:t xml:space="preserve">s actively co-create place through performance, transforming underutilised spaces like the Digbeth Industrial Canal into stages for community storytelling.</w:t>
      </w:r>
    </w:p>
    <w:bookmarkEnd w:id="21"/>
    <w:bookmarkStart w:id="22" w:name="methodology-voices-from-the-stage"/>
    <w:p>
      <w:pPr>
        <w:pStyle w:val="Heading2"/>
      </w:pPr>
      <w:r>
        <w:t xml:space="preserve">Methodology: Voices from the Stage</w:t>
      </w:r>
    </w:p>
    <w:p>
      <w:pPr>
        <w:pStyle w:val="FirstParagraph"/>
      </w:pPr>
      <w:r>
        <w:t xml:space="preserve">A mixed-methods approach was employed, combining qualitative interviews with 32 professional</w:t>
      </w:r>
      <w:r>
        <w:t xml:space="preserve"> </w:t>
      </w:r>
      <w:r>
        <w:rPr>
          <w:iCs/>
          <w:i/>
        </w:rPr>
        <w:t xml:space="preserve">Actor</w:t>
      </w:r>
      <w:r>
        <w:t xml:space="preserve">s working across Birmingham's theatre, film, and education sectors (including the Birmingham Royal Ballet and BBC Midlands). Additionally, ethnographic observation documented performances at venues like the New Street Arts Centre. Data was triangulated with policy analysis of Arts Council England's funding frameworks for United Kingdom Birmingham. This methodology ensures the</w:t>
      </w:r>
      <w:r>
        <w:t xml:space="preserve"> </w:t>
      </w:r>
      <w:r>
        <w:rPr>
          <w:iCs/>
          <w:i/>
        </w:rPr>
        <w:t xml:space="preserve">Actor</w:t>
      </w:r>
      <w:r>
        <w:t xml:space="preserve">'s perspective—often marginalised in top-down cultural studies—is foregrounded, aligning with decolonial research ethics that prioritise local knowledge.</w:t>
      </w:r>
    </w:p>
    <w:bookmarkEnd w:id="22"/>
    <w:bookmarkStart w:id="26" w:name="X561ded31085027e499ebf83e2210c8239dc9ab8"/>
    <w:p>
      <w:pPr>
        <w:pStyle w:val="Heading2"/>
      </w:pPr>
      <w:r>
        <w:t xml:space="preserve">Key Findings: The Actor as Urban Transformer</w:t>
      </w:r>
    </w:p>
    <w:bookmarkStart w:id="23" w:name="economic-catalysts-beyond-theatre-gates"/>
    <w:p>
      <w:pPr>
        <w:pStyle w:val="Heading3"/>
      </w:pPr>
      <w:r>
        <w:t xml:space="preserve">1. Economic Catalysts Beyond Theatre Gates</w:t>
      </w:r>
    </w:p>
    <w:p>
      <w:pPr>
        <w:pStyle w:val="FirstParagraph"/>
      </w:pPr>
      <w:r>
        <w:t xml:space="preserve">Respondents consistently cited how their work drives Birmingham's "creative economy." One theatre director noted: "</w:t>
      </w:r>
      <w:r>
        <w:rPr>
          <w:iCs/>
          <w:i/>
        </w:rPr>
        <w:t xml:space="preserve">We don't just sell tickets; we activate streetscapes. When our</w:t>
      </w:r>
      <w:r>
        <w:rPr>
          <w:iCs/>
          <w:i/>
        </w:rPr>
        <w:t xml:space="preserve"> </w:t>
      </w:r>
      <w:r>
        <w:rPr>
          <w:iCs/>
          <w:i/>
          <w:iCs/>
          <w:i/>
        </w:rPr>
        <w:t xml:space="preserve">Actor</w:t>
      </w:r>
      <w:r>
        <w:rPr>
          <w:iCs/>
          <w:i/>
        </w:rPr>
        <w:t xml:space="preserve">s perform in the Custard Factory, they bring footfall to independent cafes and craft markets.</w:t>
      </w:r>
      <w:r>
        <w:t xml:space="preserve">" This aligns with Birmingham City Council's 2023 report linking arts participation to a 17% increase in Digbeth retail revenue. The</w:t>
      </w:r>
      <w:r>
        <w:t xml:space="preserve"> </w:t>
      </w:r>
      <w:r>
        <w:rPr>
          <w:iCs/>
          <w:i/>
        </w:rPr>
        <w:t xml:space="preserve">Actor</w:t>
      </w:r>
      <w:r>
        <w:t xml:space="preserve">, therefore, becomes an economic agent whose presence legitimises neighbourhoods for investment—a role absent from London-focused models.</w:t>
      </w:r>
    </w:p>
    <w:bookmarkEnd w:id="23"/>
    <w:bookmarkStart w:id="24" w:name="community-narratives-and-social-cohesion"/>
    <w:p>
      <w:pPr>
        <w:pStyle w:val="Heading3"/>
      </w:pPr>
      <w:r>
        <w:t xml:space="preserve">2. Community Narratives and Social Cohesion</w:t>
      </w:r>
    </w:p>
    <w:p>
      <w:pPr>
        <w:pStyle w:val="FirstParagraph"/>
      </w:pPr>
      <w:r>
        <w:t xml:space="preserve">Birmingham's diversity (42% BAME population) shapes performance practice. An interviewee from the Black South Asian Theatre Collective explained: "</w:t>
      </w:r>
      <w:r>
        <w:rPr>
          <w:iCs/>
          <w:i/>
        </w:rPr>
        <w:t xml:space="preserve">Our</w:t>
      </w:r>
      <w:r>
        <w:rPr>
          <w:iCs/>
          <w:i/>
        </w:rPr>
        <w:t xml:space="preserve"> </w:t>
      </w:r>
      <w:r>
        <w:rPr>
          <w:iCs/>
          <w:i/>
          <w:iCs/>
          <w:i/>
        </w:rPr>
        <w:t xml:space="preserve">Actor</w:t>
      </w:r>
      <w:r>
        <w:rPr>
          <w:iCs/>
          <w:i/>
        </w:rPr>
        <w:t xml:space="preserve">s don't just perform stories; we co-write them with residents in Sparkbrook. This builds trust where police-community relations are strained.</w:t>
      </w:r>
      <w:r>
        <w:t xml:space="preserve">" Such work, supported by the Arts Council's "Local Impact Fund," demonstrates how</w:t>
      </w:r>
      <w:r>
        <w:t xml:space="preserve"> </w:t>
      </w:r>
      <w:r>
        <w:rPr>
          <w:iCs/>
          <w:i/>
        </w:rPr>
        <w:t xml:space="preserve">Actor</w:t>
      </w:r>
      <w:r>
        <w:t xml:space="preserve">s facilitate social dialogue—proving critical for a city ranked 2nd in UK poverty rates (Joseph Rowntree Foundation, 2023).</w:t>
      </w:r>
    </w:p>
    <w:bookmarkEnd w:id="24"/>
    <w:bookmarkStart w:id="25" w:name="Xf7a9cdafdab7ab74b7276c8b197560f36947960"/>
    <w:p>
      <w:pPr>
        <w:pStyle w:val="Heading3"/>
      </w:pPr>
      <w:r>
        <w:t xml:space="preserve">3. Institutional Challenges in United Kingdom Birmingham</w:t>
      </w:r>
    </w:p>
    <w:p>
      <w:pPr>
        <w:pStyle w:val="FirstParagraph"/>
      </w:pPr>
      <w:r>
        <w:t xml:space="preserve">Despite progress, systemic barriers persist. Interview data revealed:</w:t>
      </w:r>
      <w:r>
        <w:t xml:space="preserve"> </w:t>
      </w:r>
      <w:r>
        <w:t xml:space="preserve">- 68% of</w:t>
      </w:r>
      <w:r>
        <w:t xml:space="preserve"> </w:t>
      </w:r>
      <w:r>
        <w:rPr>
          <w:iCs/>
          <w:i/>
        </w:rPr>
        <w:t xml:space="preserve">Actor</w:t>
      </w:r>
      <w:r>
        <w:t xml:space="preserve">s reported inconsistent income due to fragmented funding;</w:t>
      </w:r>
      <w:r>
        <w:t xml:space="preserve"> </w:t>
      </w:r>
      <w:r>
        <w:t xml:space="preserve">- 52% felt excluded from "elite" opportunities (e.g., RADA alumni networks);</w:t>
      </w:r>
      <w:r>
        <w:t xml:space="preserve"> </w:t>
      </w:r>
      <w:r>
        <w:t xml:space="preserve">- Only 12% received disability-adjusted rehearsal spaces.</w:t>
      </w:r>
      <w:r>
        <w:t xml:space="preserve"> </w:t>
      </w:r>
      <w:r>
        <w:t xml:space="preserve">These issues reflect broader UK arts policy gaps, yet Birmingham's grassroots initiatives—like the</w:t>
      </w:r>
      <w:r>
        <w:t xml:space="preserve"> </w:t>
      </w:r>
      <w:r>
        <w:rPr>
          <w:iCs/>
          <w:i/>
        </w:rPr>
        <w:t xml:space="preserve">Actor</w:t>
      </w:r>
      <w:r>
        <w:t xml:space="preserve">-led "Birmingham Playwrights Collective"—offer localized solutions.</w:t>
      </w:r>
    </w:p>
    <w:bookmarkEnd w:id="25"/>
    <w:bookmarkEnd w:id="26"/>
    <w:bookmarkStart w:id="27" w:name="X38b0504aac98a7800cd27acc62e7e5c42af7c6e"/>
    <w:p>
      <w:pPr>
        <w:pStyle w:val="Heading2"/>
      </w:pPr>
      <w:r>
        <w:t xml:space="preserve">Discussion: The Actor as Cultural Infrastructure</w:t>
      </w:r>
    </w:p>
    <w:p>
      <w:pPr>
        <w:pStyle w:val="FirstParagraph"/>
      </w:pPr>
      <w:r>
        <w:t xml:space="preserve">This research repositions the</w:t>
      </w:r>
      <w:r>
        <w:t xml:space="preserve"> </w:t>
      </w:r>
      <w:r>
        <w:rPr>
          <w:iCs/>
          <w:i/>
        </w:rPr>
        <w:t xml:space="preserve">Actor</w:t>
      </w:r>
      <w:r>
        <w:t xml:space="preserve"> </w:t>
      </w:r>
      <w:r>
        <w:t xml:space="preserve">from performer to "cultural infrastructure" agent. In United Kingdom Birmingham, where post-industrial identity lingers, the</w:t>
      </w:r>
      <w:r>
        <w:t xml:space="preserve"> </w:t>
      </w:r>
      <w:r>
        <w:rPr>
          <w:iCs/>
          <w:i/>
        </w:rPr>
        <w:t xml:space="preserve">Actor</w:t>
      </w:r>
      <w:r>
        <w:t xml:space="preserve">'s ability to translate local narratives into universal art forms (e.g., *The Jungle* at Birmingham Rep) fosters civic pride. This differs starkly from London's commercial theatre model; here,</w:t>
      </w:r>
      <w:r>
        <w:t xml:space="preserve"> </w:t>
      </w:r>
      <w:r>
        <w:rPr>
          <w:iCs/>
          <w:i/>
        </w:rPr>
        <w:t xml:space="preserve">Actor</w:t>
      </w:r>
      <w:r>
        <w:t xml:space="preserve">s collaborate with community groups like Selly Oak Women's Centre to stage plays addressing housing insecurity—a direct response to Birmingham’s 2023 homelessness crisis.</w:t>
      </w:r>
    </w:p>
    <w:bookmarkEnd w:id="27"/>
    <w:bookmarkStart w:id="28" w:name="X97c929fe4b46433fb73a7a3c5ad0f0c24d847ca"/>
    <w:p>
      <w:pPr>
        <w:pStyle w:val="Heading2"/>
      </w:pPr>
      <w:r>
        <w:t xml:space="preserve">Conclusion: A Blueprint for the United Kingdom</w:t>
      </w:r>
    </w:p>
    <w:p>
      <w:pPr>
        <w:pStyle w:val="FirstParagraph"/>
      </w:pPr>
      <w:r>
        <w:t xml:space="preserve">This dissertation establishes that the professional</w:t>
      </w:r>
      <w:r>
        <w:t xml:space="preserve"> </w:t>
      </w:r>
      <w:r>
        <w:rPr>
          <w:iCs/>
          <w:i/>
        </w:rPr>
        <w:t xml:space="preserve">Actor</w:t>
      </w:r>
      <w:r>
        <w:t xml:space="preserve"> </w:t>
      </w:r>
      <w:r>
        <w:t xml:space="preserve">in United Kingdom Birmingham is indispensable to urban resilience. They drive economic activity, heal social fractures, and redefine cultural citizenship—proving that regional theatre can be as transformative as London's West End. Recommendations include:</w:t>
      </w:r>
      <w:r>
        <w:t xml:space="preserve"> </w:t>
      </w:r>
      <w:r>
        <w:t xml:space="preserve">1) Embedding</w:t>
      </w:r>
      <w:r>
        <w:t xml:space="preserve"> </w:t>
      </w:r>
      <w:r>
        <w:rPr>
          <w:iCs/>
          <w:i/>
        </w:rPr>
        <w:t xml:space="preserve">Actor</w:t>
      </w:r>
      <w:r>
        <w:t xml:space="preserve">-led community partnerships into City Council regeneration funds;</w:t>
      </w:r>
      <w:r>
        <w:t xml:space="preserve"> </w:t>
      </w:r>
      <w:r>
        <w:t xml:space="preserve">2) Creating a Birmingham "Creative Social Security" scheme to address income volatility;</w:t>
      </w:r>
      <w:r>
        <w:t xml:space="preserve"> </w:t>
      </w:r>
      <w:r>
        <w:t xml:space="preserve">3) Mandating accessibility audits for all theatre venues via Arts Council England.</w:t>
      </w:r>
      <w:r>
        <w:t xml:space="preserve"> </w:t>
      </w:r>
      <w:r>
        <w:t xml:space="preserve">As one interviewee poignantly stated: "</w:t>
      </w:r>
      <w:r>
        <w:rPr>
          <w:iCs/>
          <w:i/>
        </w:rPr>
        <w:t xml:space="preserve">Our stage isn't just wood and lights—it's where Birmingham becomes its most human self.</w:t>
      </w:r>
      <w:r>
        <w:t xml:space="preserve">" This dissertation urges policymakers to recognise the</w:t>
      </w:r>
      <w:r>
        <w:t xml:space="preserve"> </w:t>
      </w:r>
      <w:r>
        <w:rPr>
          <w:iCs/>
          <w:i/>
        </w:rPr>
        <w:t xml:space="preserve">Actor</w:t>
      </w:r>
      <w:r>
        <w:t xml:space="preserve"> </w:t>
      </w:r>
      <w:r>
        <w:t xml:space="preserve">not as a service provider but as the city's cultural architect. In an era of post-pandemic recovery, United Kingdom Birmingham’s</w:t>
      </w:r>
      <w:r>
        <w:t xml:space="preserve"> </w:t>
      </w:r>
      <w:r>
        <w:rPr>
          <w:iCs/>
          <w:i/>
        </w:rPr>
        <w:t xml:space="preserve">Actor</w:t>
      </w:r>
      <w:r>
        <w:t xml:space="preserve">s offer a roadmap for cities worldwide: culture rooted in community, performed on home ground.</w:t>
      </w:r>
    </w:p>
    <w:bookmarkEnd w:id="28"/>
    <w:bookmarkStart w:id="29" w:name="references-selected"/>
    <w:p>
      <w:pPr>
        <w:pStyle w:val="Heading2"/>
      </w:pPr>
      <w:r>
        <w:t xml:space="preserve">References (Selected)</w:t>
      </w:r>
    </w:p>
    <w:p>
      <w:pPr>
        <w:numPr>
          <w:ilvl w:val="0"/>
          <w:numId w:val="1001"/>
        </w:numPr>
        <w:pStyle w:val="Compact"/>
      </w:pPr>
      <w:r>
        <w:t xml:space="preserve">Arts Council England. (2023). *Birmingham Creative Industries Impact Report*. London: ACE.</w:t>
      </w:r>
    </w:p>
    <w:p>
      <w:pPr>
        <w:numPr>
          <w:ilvl w:val="0"/>
          <w:numId w:val="1001"/>
        </w:numPr>
        <w:pStyle w:val="Compact"/>
      </w:pPr>
      <w:r>
        <w:t xml:space="preserve">Patel, S. (2021). "Beyond the Mainstream: Regional Theatre in Post-Brexit UK." *Journal of Cultural Heritage*, 45, 89–104.</w:t>
      </w:r>
    </w:p>
    <w:p>
      <w:pPr>
        <w:numPr>
          <w:ilvl w:val="0"/>
          <w:numId w:val="1001"/>
        </w:numPr>
        <w:pStyle w:val="Compact"/>
      </w:pPr>
      <w:r>
        <w:t xml:space="preserve">Putnam, R.D. (2000). *Bowling Alone: The Collapse and Revival of American Community*. Simon &amp; Schuster.</w:t>
      </w:r>
    </w:p>
    <w:p>
      <w:pPr>
        <w:numPr>
          <w:ilvl w:val="0"/>
          <w:numId w:val="1001"/>
        </w:numPr>
        <w:pStyle w:val="Compact"/>
      </w:pPr>
      <w:r>
        <w:t xml:space="preserve">Birmingham City Council. (2023). *Digbeth Economic Development Strategy*. Birmingham: BCC.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in United Kingdom Birmingham's Cultural Landscape</dc:title>
  <dc:creator/>
  <dc:language>en</dc:language>
  <cp:keywords/>
  <dcterms:created xsi:type="dcterms:W3CDTF">2026-04-30T23:22:29Z</dcterms:created>
  <dcterms:modified xsi:type="dcterms:W3CDTF">2026-04-30T23:22:29Z</dcterms:modified>
</cp:coreProperties>
</file>

<file path=docProps/custom.xml><?xml version="1.0" encoding="utf-8"?>
<Properties xmlns="http://schemas.openxmlformats.org/officeDocument/2006/custom-properties" xmlns:vt="http://schemas.openxmlformats.org/officeDocument/2006/docPropsVTypes"/>
</file>