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6" w:name="X222627131d08944501540450fa2056ff16ced95"/>
    <w:p>
      <w:pPr>
        <w:pStyle w:val="Heading1"/>
      </w:pPr>
      <w:r>
        <w:t xml:space="preserve">Advancing National Capabilities: A Dissertation on Cultivating Aerospace Engineering Excellence at Tashkent for Uzbekistan's Strategic Future</w:t>
      </w:r>
    </w:p>
    <w:p>
      <w:pPr>
        <w:pStyle w:val="FirstParagraph"/>
      </w:pPr>
      <w:r>
        <w:rPr>
          <w:bCs/>
          <w:b/>
        </w:rPr>
        <w:t xml:space="preserve">Dissertation Abstract:</w:t>
      </w:r>
      <w:r>
        <w:t xml:space="preserve"> </w:t>
      </w:r>
      <w:r>
        <w:t xml:space="preserve">This research examines the critical need for developing specialized aerospace engineering education and industry capacity within the context of Uzbekistan, with a specific focus on Tashkent as the national hub. It argues that establishing a robust foundation for Aerospace Engineer training in Tashkent is not merely an academic pursuit but a strategic imperative aligned with Uzbekistan's Vision 2030 goals, regional partnerships (notably with Russia and international space agencies), and the nation's ambition to become an active participant in the global aerospace sector. This</w:t>
      </w:r>
      <w:r>
        <w:t xml:space="preserve"> </w:t>
      </w:r>
      <w:r>
        <w:rPr>
          <w:iCs/>
          <w:i/>
        </w:rPr>
        <w:t xml:space="preserve">Dissertation</w:t>
      </w:r>
      <w:r>
        <w:t xml:space="preserve"> </w:t>
      </w:r>
      <w:r>
        <w:t xml:space="preserve">proposes a comprehensive framework for integrating cutting-edge curriculum, industry collaboration, and infrastructure development centered in Tashkent.</w:t>
      </w:r>
    </w:p>
    <w:bookmarkStart w:id="20" w:name="Xc866d31930507ec76b89e2b858099b63473d374"/>
    <w:p>
      <w:pPr>
        <w:pStyle w:val="Heading2"/>
      </w:pPr>
      <w:r>
        <w:t xml:space="preserve">Introduction: The Imperative for Aerospace Expertise in Uzbekistan</w:t>
      </w:r>
    </w:p>
    <w:p>
      <w:pPr>
        <w:pStyle w:val="FirstParagraph"/>
      </w:pPr>
      <w:r>
        <w:t xml:space="preserve">The Republic of Uzbekistan stands at a pivotal juncture in its technological and economic evolution. As outlined in the National Strategy "Uzbekistan-2030," fostering high-tech industries, including aerospace, is fundamental to diversifying the economy beyond traditional sectors. While significant progress has been made through initiatives like the establishment of the Tashkent Space Center (TSC) and partnerships with Roscosmos, a critical bottleneck remains: a severe shortage of domestically trained</w:t>
      </w:r>
      <w:r>
        <w:t xml:space="preserve"> </w:t>
      </w:r>
      <w:r>
        <w:rPr>
          <w:iCs/>
          <w:i/>
        </w:rPr>
        <w:t xml:space="preserve">Aerospace Engineer</w:t>
      </w:r>
      <w:r>
        <w:t xml:space="preserve"> </w:t>
      </w:r>
      <w:r>
        <w:t xml:space="preserve">professionals capable of leading indigenous development, maintenance, and innovation. This</w:t>
      </w:r>
      <w:r>
        <w:t xml:space="preserve"> </w:t>
      </w:r>
      <w:r>
        <w:rPr>
          <w:iCs/>
          <w:i/>
        </w:rPr>
        <w:t xml:space="preserve">Dissertation</w:t>
      </w:r>
      <w:r>
        <w:t xml:space="preserve"> </w:t>
      </w:r>
      <w:r>
        <w:t xml:space="preserve">directly addresses this gap. It posits that Tashkent, as the political, economic, and academic capital of Uzbekistan, is uniquely positioned to become the epicenter for nurturing this specialized talent pool.</w:t>
      </w:r>
    </w:p>
    <w:bookmarkEnd w:id="20"/>
    <w:bookmarkStart w:id="21" w:name="X71701d9600bcb3b35e12dccba8ca66d163ffd25"/>
    <w:p>
      <w:pPr>
        <w:pStyle w:val="Heading2"/>
      </w:pPr>
      <w:r>
        <w:t xml:space="preserve">Current Landscape in Tashkent: Challenges and Opportunities</w:t>
      </w:r>
    </w:p>
    <w:p>
      <w:pPr>
        <w:pStyle w:val="FirstParagraph"/>
      </w:pPr>
      <w:r>
        <w:t xml:space="preserve">Currently, aerospace education in Uzbekistan is nascent. Existing engineering programs at institutions like the Tashkent Institute of Irrigation and Agricultural Mechanization Engineers (TIIAME) or the National University of Uzbekistan (NUUz) offer foundational mechanical or electrical engineering but lack dedicated Aerospace Engineering curricula. The</w:t>
      </w:r>
      <w:r>
        <w:t xml:space="preserve"> </w:t>
      </w:r>
      <w:r>
        <w:rPr>
          <w:iCs/>
          <w:i/>
        </w:rPr>
        <w:t xml:space="preserve">Aerospace Engineer</w:t>
      </w:r>
      <w:r>
        <w:t xml:space="preserve"> </w:t>
      </w:r>
      <w:r>
        <w:t xml:space="preserve">role is largely filled by foreign experts, limiting technology transfer and long-term national autonomy. Furthermore, Tashkent hosts the primary infrastructure for space operations (launch facilities, ground stations), yet lacks the specialized academic pipeline to support its full potential. This</w:t>
      </w:r>
      <w:r>
        <w:t xml:space="preserve"> </w:t>
      </w:r>
      <w:r>
        <w:rPr>
          <w:iCs/>
          <w:i/>
        </w:rPr>
        <w:t xml:space="preserve">Dissertation</w:t>
      </w:r>
      <w:r>
        <w:t xml:space="preserve"> </w:t>
      </w:r>
      <w:r>
        <w:t xml:space="preserve">identifies this disconnect between strategic infrastructure investment and human capital development as the core problem requiring immediate scholarly attention and actionable solutions.</w:t>
      </w:r>
    </w:p>
    <w:bookmarkEnd w:id="21"/>
    <w:bookmarkStart w:id="22" w:name="X223578d5f259e541910954a76e948d0588a392b"/>
    <w:p>
      <w:pPr>
        <w:pStyle w:val="Heading2"/>
      </w:pPr>
      <w:r>
        <w:t xml:space="preserve">The Proposed Framework: Building an Aerospace Hub in Tashkent</w:t>
      </w:r>
    </w:p>
    <w:p>
      <w:pPr>
        <w:pStyle w:val="FirstParagraph"/>
      </w:pPr>
      <w:r>
        <w:t xml:space="preserve">This research proposes a multi-faceted framework for establishing a world-class Aerospace Engineering program centered within Tashkent. Key pillars include:</w:t>
      </w:r>
    </w:p>
    <w:p>
      <w:pPr>
        <w:numPr>
          <w:ilvl w:val="0"/>
          <w:numId w:val="1001"/>
        </w:numPr>
        <w:pStyle w:val="Compact"/>
      </w:pPr>
      <w:r>
        <w:rPr>
          <w:bCs/>
          <w:b/>
        </w:rPr>
        <w:t xml:space="preserve">Curriculum Modernization:</w:t>
      </w:r>
      <w:r>
        <w:t xml:space="preserve"> </w:t>
      </w:r>
      <w:r>
        <w:t xml:space="preserve">Developing a curriculum co-designed with international aerospace leaders (e.g., through MoUs with universities in Kazakhstan, Turkey, or European space consortiums) and local industry partners (UzSpace, Tashkent-based tech firms). It would integrate core aerospace disciplines (aerodynamics, propulsion, avionics, materials science) alongside crucial soft skills like project management for complex international collaborations.</w:t>
      </w:r>
    </w:p>
    <w:p>
      <w:pPr>
        <w:numPr>
          <w:ilvl w:val="0"/>
          <w:numId w:val="1001"/>
        </w:numPr>
        <w:pStyle w:val="Compact"/>
      </w:pPr>
      <w:r>
        <w:rPr>
          <w:bCs/>
          <w:b/>
        </w:rPr>
        <w:t xml:space="preserve">Industry-Academia Synergy:</w:t>
      </w:r>
      <w:r>
        <w:t xml:space="preserve"> </w:t>
      </w:r>
      <w:r>
        <w:t xml:space="preserve">Establishing mandatory industry internships with entities like UzSat (Uzbekistan's satellite program), the Tashkent Space Center, and potential future partnerships with global aerospace manufacturers. This ensures graduates possess practical skills directly applicable to Uzbekistan's evolving needs.</w:t>
      </w:r>
    </w:p>
    <w:p>
      <w:pPr>
        <w:numPr>
          <w:ilvl w:val="0"/>
          <w:numId w:val="1001"/>
        </w:numPr>
        <w:pStyle w:val="Compact"/>
      </w:pPr>
      <w:r>
        <w:rPr>
          <w:bCs/>
          <w:b/>
        </w:rPr>
        <w:t xml:space="preserve">Infrastructure Investment:</w:t>
      </w:r>
      <w:r>
        <w:t xml:space="preserve"> </w:t>
      </w:r>
      <w:r>
        <w:t xml:space="preserve">Recommending strategic investments in Tashkent for specialized labs (wind tunnels, composite materials workshops, satellite control simulation centers) at leading universities, moving beyond basic engineering facilities.</w:t>
      </w:r>
    </w:p>
    <w:p>
      <w:pPr>
        <w:numPr>
          <w:ilvl w:val="0"/>
          <w:numId w:val="1001"/>
        </w:numPr>
        <w:pStyle w:val="Compact"/>
      </w:pPr>
      <w:r>
        <w:rPr>
          <w:bCs/>
          <w:b/>
        </w:rPr>
        <w:t xml:space="preserve">National Strategic Alignment:</w:t>
      </w:r>
      <w:r>
        <w:t xml:space="preserve"> </w:t>
      </w:r>
      <w:r>
        <w:t xml:space="preserve">Explicitly linking the program's goals to Uzbekistan's National Aerospace Strategy (2021-2030), emphasizing contributions to satellite deployment for agriculture, disaster management, and communication – sectors where a locally trained</w:t>
      </w:r>
      <w:r>
        <w:t xml:space="preserve"> </w:t>
      </w:r>
      <w:r>
        <w:rPr>
          <w:iCs/>
          <w:i/>
        </w:rPr>
        <w:t xml:space="preserve">Aerospace Engineer</w:t>
      </w:r>
      <w:r>
        <w:t xml:space="preserve"> </w:t>
      </w:r>
      <w:r>
        <w:t xml:space="preserve">is indispensable.</w:t>
      </w:r>
    </w:p>
    <w:bookmarkEnd w:id="22"/>
    <w:bookmarkStart w:id="23" w:name="Xde4fd7852e0d8ceb8a9c6f684c3e3fc17acab3d"/>
    <w:p>
      <w:pPr>
        <w:pStyle w:val="Heading2"/>
      </w:pPr>
      <w:r>
        <w:t xml:space="preserve">Significance of the Dissertation for Uzbekistan Tashkent</w:t>
      </w:r>
    </w:p>
    <w:p>
      <w:pPr>
        <w:pStyle w:val="FirstParagraph"/>
      </w:pPr>
      <w:r>
        <w:t xml:space="preserve">This</w:t>
      </w:r>
      <w:r>
        <w:t xml:space="preserve"> </w:t>
      </w:r>
      <w:r>
        <w:rPr>
          <w:iCs/>
          <w:i/>
        </w:rPr>
        <w:t xml:space="preserve">Dissertation</w:t>
      </w:r>
      <w:r>
        <w:t xml:space="preserve"> </w:t>
      </w:r>
      <w:r>
        <w:t xml:space="preserve">holds profound significance for Uzbekistan, particularly for Tashkent. It moves beyond theoretical discussion to provide a pragmatic roadmap. By focusing on Tashkent as the launchpad, it leverages the city's existing educational infrastructure (universities, research institutes), proximity to key operational facilities (TSC), and its role as a regional economic hub in Central Asia. Developing local</w:t>
      </w:r>
      <w:r>
        <w:t xml:space="preserve"> </w:t>
      </w:r>
      <w:r>
        <w:rPr>
          <w:iCs/>
          <w:i/>
        </w:rPr>
        <w:t xml:space="preserve">Aerospace Engineer</w:t>
      </w:r>
      <w:r>
        <w:t xml:space="preserve"> </w:t>
      </w:r>
      <w:r>
        <w:t xml:space="preserve">talent directly supports Uzbekistan's goal of achieving "space sovereignty" – the ability to independently design, build, operate, and benefit from space assets for national development. It reduces costly reliance on foreign expertise, fosters domestic innovation in satellite applications tailored to Uzbekistan's agricultural and geographical challenges, and positions Tashkent as a rising center for high-tech education in the region.</w:t>
      </w:r>
    </w:p>
    <w:bookmarkEnd w:id="23"/>
    <w:bookmarkStart w:id="24" w:name="X9c027af05b140eebf6077c00331a568f9fc0881"/>
    <w:p>
      <w:pPr>
        <w:pStyle w:val="Heading2"/>
      </w:pPr>
      <w:r>
        <w:t xml:space="preserve">Methodology: Grounding the Dissertation in Reality</w:t>
      </w:r>
    </w:p>
    <w:p>
      <w:pPr>
        <w:pStyle w:val="FirstParagraph"/>
      </w:pPr>
      <w:r>
        <w:t xml:space="preserve">The research methodology combines extensive literature review of global aerospace engineering education models (focusing on successful emerging economies), detailed stakeholder analysis (interviews with key figures from UzSpace, TSC, NUUz, TIIAME), and a comparative assessment of existing programs in neighboring countries. Crucially, the study incorporates empirical data on Uzbekistan's current space industry needs and graduate employment trends within relevant engineering fields. This ensures the proposed framework for developing an</w:t>
      </w:r>
      <w:r>
        <w:t xml:space="preserve"> </w:t>
      </w:r>
      <w:r>
        <w:rPr>
          <w:iCs/>
          <w:i/>
        </w:rPr>
        <w:t xml:space="preserve">Aerospace Engineer</w:t>
      </w:r>
      <w:r>
        <w:t xml:space="preserve"> </w:t>
      </w:r>
      <w:r>
        <w:t xml:space="preserve">program is not abstract but deeply rooted in the specific realities of</w:t>
      </w:r>
      <w:r>
        <w:t xml:space="preserve"> </w:t>
      </w:r>
      <w:r>
        <w:rPr>
          <w:iCs/>
          <w:i/>
        </w:rPr>
        <w:t xml:space="preserve">Uzbekistan Tashkent</w:t>
      </w:r>
      <w:r>
        <w:t xml:space="preserve">.</w:t>
      </w:r>
    </w:p>
    <w:bookmarkEnd w:id="24"/>
    <w:bookmarkStart w:id="25" w:name="X74b038ce4a2474d7197186251fec962164a6564"/>
    <w:p>
      <w:pPr>
        <w:pStyle w:val="Heading2"/>
      </w:pPr>
      <w:r>
        <w:t xml:space="preserve">Conclusion: Towards a Sovereign Aerospace Future from Tashkent</w:t>
      </w:r>
    </w:p>
    <w:p>
      <w:pPr>
        <w:pStyle w:val="FirstParagraph"/>
      </w:pPr>
      <w:r>
        <w:t xml:space="preserve">The trajectory for Uzbekistan's aerospace sector hinges on its ability to cultivate homegrown expertise. This</w:t>
      </w:r>
      <w:r>
        <w:t xml:space="preserve"> </w:t>
      </w:r>
      <w:r>
        <w:rPr>
          <w:iCs/>
          <w:i/>
        </w:rPr>
        <w:t xml:space="preserve">Dissertation</w:t>
      </w:r>
      <w:r>
        <w:t xml:space="preserve"> </w:t>
      </w:r>
      <w:r>
        <w:t xml:space="preserve">unequivocally demonstrates that prioritizing the establishment of a dedicated, high-quality Aerospace Engineering education program within Tashkent is a non-negotiable step towards achieving national strategic objectives. The proposed framework provides a clear path: modern curricula developed with global best practices and local needs, deep industry integration centered in Tashkent's ecosystem, and targeted infrastructure investment. Successfully implementing this vision will transform the role of the</w:t>
      </w:r>
      <w:r>
        <w:t xml:space="preserve"> </w:t>
      </w:r>
      <w:r>
        <w:rPr>
          <w:iCs/>
          <w:i/>
        </w:rPr>
        <w:t xml:space="preserve">Aerospace Engineer</w:t>
      </w:r>
      <w:r>
        <w:t xml:space="preserve"> </w:t>
      </w:r>
      <w:r>
        <w:t xml:space="preserve">in Uzbekistan from a foreign import to a national asset. It will empower Tashkent to become a catalyst for Uzbekistan's ascent into the global aerospace community, driving innovation, economic diversification, and enhanced national security through space-based capabilities – all stemming from the dedicated efforts of locally trained professionals emerging from the heart of</w:t>
      </w:r>
      <w:r>
        <w:t xml:space="preserve"> </w:t>
      </w:r>
      <w:r>
        <w:rPr>
          <w:iCs/>
          <w:i/>
        </w:rPr>
        <w:t xml:space="preserve">Uzbekistan Tashkent</w:t>
      </w:r>
      <w:r>
        <w:t xml:space="preserve">.</w:t>
      </w:r>
    </w:p>
    <w:p>
      <w:pPr>
        <w:pStyle w:val="BodyText"/>
      </w:pPr>
      <w:r>
        <w:rPr>
          <w:bCs/>
          <w:b/>
        </w:rPr>
        <w:t xml:space="preserve">Keywords:</w:t>
      </w:r>
      <w:r>
        <w:t xml:space="preserve"> </w:t>
      </w:r>
      <w:r>
        <w:t xml:space="preserve">Aerospace Engineering Education; Uzbekistan Vision 2030; National Space Strategy; Tashkent as a Strategic Hub; Domestic Workforce Development; Aerospace Engineer (Aerospace Engineer); Uzbekistan Tashkent.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Uzbekistan Tashkent</dc:title>
  <dc:creator/>
  <dc:language>en</dc:language>
  <cp:keywords/>
  <dcterms:created xsi:type="dcterms:W3CDTF">2025-12-12T14:46:04Z</dcterms:created>
  <dcterms:modified xsi:type="dcterms:W3CDTF">2025-12-12T14:46:04Z</dcterms:modified>
</cp:coreProperties>
</file>

<file path=docProps/custom.xml><?xml version="1.0" encoding="utf-8"?>
<Properties xmlns="http://schemas.openxmlformats.org/officeDocument/2006/custom-properties" xmlns:vt="http://schemas.openxmlformats.org/officeDocument/2006/docPropsVTypes"/>
</file>