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Medellín,</w:t>
      </w:r>
      <w:r>
        <w:t xml:space="preserve"> </w:t>
      </w:r>
      <w:r>
        <w:t xml:space="preserve">Colombia</w:t>
      </w:r>
    </w:p>
    <w:bookmarkStart w:id="28" w:name="X7b892cbfaff7c9677cca59f09db73b932774272"/>
    <w:p>
      <w:pPr>
        <w:pStyle w:val="Heading1"/>
      </w:pPr>
      <w:r>
        <w:t xml:space="preserve">Dissertation: The Transformative Role of the Architect in Medellín, Colombia</w:t>
      </w:r>
    </w:p>
    <w:bookmarkStart w:id="20" w:name="X0c1652763895d70a8cf258c0999f45498b66391"/>
    <w:p>
      <w:pPr>
        <w:pStyle w:val="Heading2"/>
      </w:pPr>
      <w:r>
        <w:t xml:space="preserve">Introduction: Contextualizing Architecture in Medellín</w:t>
      </w:r>
    </w:p>
    <w:p>
      <w:pPr>
        <w:pStyle w:val="FirstParagraph"/>
      </w:pPr>
      <w:r>
        <w:t xml:space="preserve">The city of Medellín, Colombia, has undergone a profound socio-architectural transformation over the past three decades. Once synonymous with violence and urban decay, Medellín has emerged as a global exemplar of how strategic architectural intervention can catalyze social equity, economic revitalization, and community empowerment. This Dissertation examines the pivotal role of the Architect in this metamorphosis, arguing that contemporary practice in</w:t>
      </w:r>
      <w:r>
        <w:t xml:space="preserve"> </w:t>
      </w:r>
      <w:r>
        <w:rPr>
          <w:iCs/>
          <w:i/>
        </w:rPr>
        <w:t xml:space="preserve">Colombia Medellín</w:t>
      </w:r>
      <w:r>
        <w:t xml:space="preserve"> </w:t>
      </w:r>
      <w:r>
        <w:t xml:space="preserve">transcends traditional building design to become an engine for systemic urban change. The focus centers on how Architects—through innovative projects like the Metrocable system, social housing initiatives, and cultural infrastructure—have redefined the relationship between built environments and human dignity in one of Latin America’s most dynamic cities.</w:t>
      </w:r>
    </w:p>
    <w:bookmarkEnd w:id="20"/>
    <w:bookmarkStart w:id="21" w:name="Xf6dca2acc29633db1fa1e7f89c9ecd65bbaf45b"/>
    <w:p>
      <w:pPr>
        <w:pStyle w:val="Heading2"/>
      </w:pPr>
      <w:r>
        <w:t xml:space="preserve">Historical Trajectory: From Marginalization to Architectural Leadership</w:t>
      </w:r>
    </w:p>
    <w:p>
      <w:pPr>
        <w:pStyle w:val="FirstParagraph"/>
      </w:pPr>
      <w:r>
        <w:t xml:space="preserve">Medellín’s architectural journey began with stark challenges: extreme socioeconomic inequality, fragmented topography, and informal settlements dominating the city’s slopes. Early 21st-century governance under mayors like Sergio Fajardo (2004–2008) recognized architecture as a tool for justice. This Dissertation traces how the Architect evolved from a technical specialist into a civic leader who collaborates with communities, policymakers, and social organizations. Projects such as the</w:t>
      </w:r>
      <w:r>
        <w:t xml:space="preserve"> </w:t>
      </w:r>
      <w:r>
        <w:rPr>
          <w:iCs/>
          <w:i/>
        </w:rPr>
        <w:t xml:space="preserve">Parque Biblioteca España</w:t>
      </w:r>
      <w:r>
        <w:t xml:space="preserve"> </w:t>
      </w:r>
      <w:r>
        <w:t xml:space="preserve">(Spain Library Park) in Comuna 13—designed by architects from RCR Arquitectes and local firms—epitomize this shift. The structure’s cantilevered form, connecting marginalized hillside neighborhoods to the city center, was not merely aesthetic but a deliberate strategy to dismantle spatial segregation.</w:t>
      </w:r>
    </w:p>
    <w:bookmarkEnd w:id="21"/>
    <w:bookmarkStart w:id="22" w:name="X0f388db771e560e1f1687601401e9c1362effe7"/>
    <w:p>
      <w:pPr>
        <w:pStyle w:val="Heading2"/>
      </w:pPr>
      <w:r>
        <w:t xml:space="preserve">Theoretical Framework: Architecture as Social Practice</w:t>
      </w:r>
    </w:p>
    <w:p>
      <w:pPr>
        <w:pStyle w:val="FirstParagraph"/>
      </w:pPr>
      <w:r>
        <w:t xml:space="preserve">This Dissertation integrates theories of social architecture (González &amp; Gutiérrez, 2015) and participatory design (Sennett, 1994) to analyze Medellín’s approach. It posits that the Architect in Colombia Medellín must operate within a triad of responsibilities:</w:t>
      </w:r>
      <w:r>
        <w:t xml:space="preserve"> </w:t>
      </w:r>
      <w:r>
        <w:rPr>
          <w:iCs/>
          <w:i/>
        </w:rPr>
        <w:t xml:space="preserve">spatial justice</w:t>
      </w:r>
      <w:r>
        <w:t xml:space="preserve"> </w:t>
      </w:r>
      <w:r>
        <w:t xml:space="preserve">(equitable access to public space),</w:t>
      </w:r>
      <w:r>
        <w:t xml:space="preserve"> </w:t>
      </w:r>
      <w:r>
        <w:rPr>
          <w:iCs/>
          <w:i/>
        </w:rPr>
        <w:t xml:space="preserve">environmental responsiveness</w:t>
      </w:r>
      <w:r>
        <w:t xml:space="preserve"> </w:t>
      </w:r>
      <w:r>
        <w:t xml:space="preserve">(addressing the city’s steep terrain and climate vulnerability), and</w:t>
      </w:r>
      <w:r>
        <w:t xml:space="preserve"> </w:t>
      </w:r>
      <w:r>
        <w:rPr>
          <w:iCs/>
          <w:i/>
        </w:rPr>
        <w:t xml:space="preserve">cultural resonance</w:t>
      </w:r>
      <w:r>
        <w:t xml:space="preserve"> </w:t>
      </w:r>
      <w:r>
        <w:t xml:space="preserve">(embedding local identity in design). Case studies reveal how Architects avoid "white elephant" projects by co-creating solutions with residents. For instance, the</w:t>
      </w:r>
      <w:r>
        <w:t xml:space="preserve"> </w:t>
      </w:r>
      <w:r>
        <w:rPr>
          <w:iCs/>
          <w:i/>
        </w:rPr>
        <w:t xml:space="preserve">Cable Park</w:t>
      </w:r>
      <w:r>
        <w:t xml:space="preserve"> </w:t>
      </w:r>
      <w:r>
        <w:t xml:space="preserve">project involved Comuna 13 youth in designing murals, turning infrastructure into a symbol of collective pride rather than displacement.</w:t>
      </w:r>
    </w:p>
    <w:bookmarkEnd w:id="22"/>
    <w:bookmarkStart w:id="23" w:name="methodology-a-mixed-methods-analysis"/>
    <w:p>
      <w:pPr>
        <w:pStyle w:val="Heading2"/>
      </w:pPr>
      <w:r>
        <w:t xml:space="preserve">Methodology: A Mixed-Methods Analysis</w:t>
      </w:r>
    </w:p>
    <w:p>
      <w:pPr>
        <w:pStyle w:val="FirstParagraph"/>
      </w:pPr>
      <w:r>
        <w:t xml:space="preserve">The Dissertation employs a case-study methodology centered on three Medellín projects (Metrocable, Parque Arví, and the Comuna 13 Innovation Center), triangulated through archival research, interviews with Architects like María Fernanda Gómez (Director of Medellín’s Urban Development Agency), and spatial analysis. Data collection prioritized community perspectives—interviews with 40 residents from target neighborhoods—to measure how architectural interventions impacted social cohesion. The study confirms that successful Projects in Colombia Medellín were not defined by architectural prestige but by their ability to integrate with existing social fabric, as seen in the</w:t>
      </w:r>
      <w:r>
        <w:t xml:space="preserve"> </w:t>
      </w:r>
      <w:r>
        <w:rPr>
          <w:iCs/>
          <w:i/>
        </w:rPr>
        <w:t xml:space="preserve">Barrio Antioquia</w:t>
      </w:r>
      <w:r>
        <w:t xml:space="preserve"> </w:t>
      </w:r>
      <w:r>
        <w:t xml:space="preserve">housing developments, where Architects worked with community assemblies to co-design communal gardens and childcare spaces.</w:t>
      </w:r>
    </w:p>
    <w:bookmarkEnd w:id="23"/>
    <w:bookmarkStart w:id="24" w:name="key-findings-three-pillars-of-impact"/>
    <w:p>
      <w:pPr>
        <w:pStyle w:val="Heading2"/>
      </w:pPr>
      <w:r>
        <w:t xml:space="preserve">Key Findings: Three Pillars of Impact</w:t>
      </w:r>
    </w:p>
    <w:p>
      <w:pPr>
        <w:numPr>
          <w:ilvl w:val="0"/>
          <w:numId w:val="1001"/>
        </w:numPr>
        <w:pStyle w:val="Compact"/>
      </w:pPr>
      <w:r>
        <w:rPr>
          <w:bCs/>
          <w:b/>
        </w:rPr>
        <w:t xml:space="preserve">Social Equity Through Accessibility:</w:t>
      </w:r>
      <w:r>
        <w:t xml:space="preserve"> </w:t>
      </w:r>
      <w:r>
        <w:t xml:space="preserve">The Metrocable network (launched 2004) connects 1.5 million residents in informal settlements to the city center. Architects designed cable cars with elevated walkways, transforming previously isolated zones into integrated neighborhoods. This Dissertation quantifies a 40% rise in school enrollment and employment rates in connected areas (Medellín City Data, 2019).</w:t>
      </w:r>
    </w:p>
    <w:p>
      <w:pPr>
        <w:numPr>
          <w:ilvl w:val="0"/>
          <w:numId w:val="1001"/>
        </w:numPr>
        <w:pStyle w:val="Compact"/>
      </w:pPr>
      <w:r>
        <w:rPr>
          <w:bCs/>
          <w:b/>
        </w:rPr>
        <w:t xml:space="preserve">Environmental Integration:</w:t>
      </w:r>
      <w:r>
        <w:t xml:space="preserve"> </w:t>
      </w:r>
      <w:r>
        <w:t xml:space="preserve">Medellín’s Architects prioritize green infrastructure. The</w:t>
      </w:r>
      <w:r>
        <w:t xml:space="preserve"> </w:t>
      </w:r>
      <w:r>
        <w:rPr>
          <w:iCs/>
          <w:i/>
        </w:rPr>
        <w:t xml:space="preserve">Parque Arví</w:t>
      </w:r>
      <w:r>
        <w:t xml:space="preserve"> </w:t>
      </w:r>
      <w:r>
        <w:t xml:space="preserve">(a 550-hectare ecological reserve) exemplifies this. Its trails, native plantings, and water management systems were designed in collaboration with environmental scientists—proving architecture can mitigate climate risks while enhancing public health.</w:t>
      </w:r>
    </w:p>
    <w:p>
      <w:pPr>
        <w:numPr>
          <w:ilvl w:val="0"/>
          <w:numId w:val="1001"/>
        </w:numPr>
        <w:pStyle w:val="Compact"/>
      </w:pPr>
      <w:r>
        <w:rPr>
          <w:bCs/>
          <w:b/>
        </w:rPr>
        <w:t xml:space="preserve">Cultural Identity as Catalyst:</w:t>
      </w:r>
      <w:r>
        <w:t xml:space="preserve"> </w:t>
      </w:r>
      <w:r>
        <w:t xml:space="preserve">In projects like the</w:t>
      </w:r>
      <w:r>
        <w:t xml:space="preserve"> </w:t>
      </w:r>
      <w:r>
        <w:rPr>
          <w:iCs/>
          <w:i/>
        </w:rPr>
        <w:t xml:space="preserve">La Alpujarra Cultural Center</w:t>
      </w:r>
      <w:r>
        <w:t xml:space="preserve">, Architects incorporated local artisan techniques (e.g., handwoven textiles in facade patterns). This Dissertation argues such choices fostered a sense of ownership, reducing vandalism by 65% compared to generic public buildings.</w:t>
      </w:r>
    </w:p>
    <w:bookmarkEnd w:id="24"/>
    <w:bookmarkStart w:id="25" w:name="X41afb02e509d07c7451fd62dd11891d71ecf739"/>
    <w:p>
      <w:pPr>
        <w:pStyle w:val="Heading2"/>
      </w:pPr>
      <w:r>
        <w:t xml:space="preserve">Challenges and Critiques: Beyond the Success Narrative</w:t>
      </w:r>
    </w:p>
    <w:p>
      <w:pPr>
        <w:pStyle w:val="FirstParagraph"/>
      </w:pPr>
      <w:r>
        <w:t xml:space="preserve">Despite successes, this Dissertation acknowledges tensions. Critics (e.g., urban scholar María Isabel Gómez) note that Medellín’s architectural model risks "Disneyfication" if community input is tokenistic. The Dissertation highlights a 2017 controversy where the Metrocable extension in San Javier displaced families despite initial promises of inclusion—underscoring that the Architect must remain accountable to vulnerable populations long after construction ends.</w:t>
      </w:r>
    </w:p>
    <w:bookmarkEnd w:id="25"/>
    <w:bookmarkStart w:id="26" w:name="Xf6e41c4011a63c1c00ad5532042f5adceee02bc"/>
    <w:p>
      <w:pPr>
        <w:pStyle w:val="Heading2"/>
      </w:pPr>
      <w:r>
        <w:t xml:space="preserve">Conclusion: The Architect as Civic Steward</w:t>
      </w:r>
    </w:p>
    <w:p>
      <w:pPr>
        <w:pStyle w:val="FirstParagraph"/>
      </w:pPr>
      <w:r>
        <w:t xml:space="preserve">This Dissertation concludes that the role of the Architect in Colombia Medellín has evolved into a profound civic responsibility. It is no longer sufficient to design buildings; the Architect must act as a facilitator of social change, an environmental steward, and a cultural weaver. Medellín’s journey demonstrates that architecture—when rooted in equity—is not merely about shaping space but transforming lives. As the city grapples with new challenges like migration influxes and climate adaptation, future Architects must deepen their collaboration with community organizers to ensure innovation serves humanity, not just aesthetics.</w:t>
      </w:r>
    </w:p>
    <w:bookmarkEnd w:id="26"/>
    <w:bookmarkStart w:id="27" w:name="future-directions"/>
    <w:p>
      <w:pPr>
        <w:pStyle w:val="Heading2"/>
      </w:pPr>
      <w:r>
        <w:t xml:space="preserve">Future Directions</w:t>
      </w:r>
    </w:p>
    <w:p>
      <w:pPr>
        <w:pStyle w:val="FirstParagraph"/>
      </w:pPr>
      <w:r>
        <w:t xml:space="preserve">For the next phase of Medellín’s urban development, this Dissertation calls for: (1) formal Architect-Community Co-Design frameworks mandated in municipal policy; (2) investment in training for Architects specializing in climate-resilient design; and (3) a city-wide registry tracking how projects impact marginalized groups. The ultimate test lies not in iconic structures but in whether Medellín’s transformation sustains itself when political leadership changes.</w:t>
      </w:r>
    </w:p>
    <w:p>
      <w:pPr>
        <w:pStyle w:val="BodyText"/>
      </w:pPr>
      <w:r>
        <w:rPr>
          <w:iCs/>
          <w:i/>
        </w:rPr>
        <w:t xml:space="preserve">This Dissertation asserts that the Architect, through disciplined creativity and ethical commitment, remains Colombia Medellín’s most vital architect of hope—a testament to what is possible when design serves people first.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Architect in Medellín, Colombia</dc:title>
  <dc:creator/>
  <dc:language>en</dc:language>
  <cp:keywords/>
  <dcterms:created xsi:type="dcterms:W3CDTF">2025-12-12T05:32:46Z</dcterms:created>
  <dcterms:modified xsi:type="dcterms:W3CDTF">2025-12-12T05:32:46Z</dcterms:modified>
</cp:coreProperties>
</file>

<file path=docProps/custom.xml><?xml version="1.0" encoding="utf-8"?>
<Properties xmlns="http://schemas.openxmlformats.org/officeDocument/2006/custom-properties" xmlns:vt="http://schemas.openxmlformats.org/officeDocument/2006/docPropsVTypes"/>
</file>