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08c1e3fc5815243fd6cf642502535aac1ad574"/>
    <w:p>
      <w:pPr>
        <w:pStyle w:val="Heading1"/>
      </w:pPr>
      <w:r>
        <w:t xml:space="preserve">The Evolving Role of the Architect in Shaping Sustainable Urban Futures: A Dissertation Focus on Ethiopia Addis Ababa</w:t>
      </w:r>
    </w:p>
    <w:bookmarkStart w:id="20" w:name="abstract"/>
    <w:p>
      <w:pPr>
        <w:pStyle w:val="Heading2"/>
      </w:pPr>
      <w:r>
        <w:t xml:space="preserve">Abstract</w:t>
      </w:r>
    </w:p>
    <w:p>
      <w:pPr>
        <w:pStyle w:val="FirstParagraph"/>
      </w:pPr>
      <w:r>
        <w:t xml:space="preserve">This dissertation critically examines the multifaceted role, professional challenges, and strategic opportunities facing the Architect within the rapidly evolving urban landscape of Addis Ababa, Ethiopia. As Africa's second most populous capital city experiences unprecedented demographic growth and infrastructural transformation, the Architect emerges as a pivotal agent in navigating complex socio-economic, cultural, and environmental dynamics. This study synthesizes contemporary urban theory with localized Ethiopian context to argue that the Architect in Addis Ababa must transcend traditional design roles to become a holistic urban strategist deeply embedded in community needs and sustainable development imperatives. The findings underscore the critical necessity for a redefined architectural practice responsive to Addis Ababa's unique trajectory, directly contributing to Ethiopia's national vision of inclusive and resilient urbanization.</w:t>
      </w:r>
    </w:p>
    <w:bookmarkEnd w:id="20"/>
    <w:bookmarkStart w:id="21" w:name="introduction"/>
    <w:p>
      <w:pPr>
        <w:pStyle w:val="Heading2"/>
      </w:pPr>
      <w:r>
        <w:t xml:space="preserve">Introduction</w:t>
      </w:r>
    </w:p>
    <w:p>
      <w:pPr>
        <w:pStyle w:val="FirstParagraph"/>
      </w:pPr>
      <w:r>
        <w:t xml:space="preserve">Addis Ababa, the vibrant capital of Ethiopia situated at over 2,400 meters elevation in the Ethiopian Highlands, stands as a microcosm of Africa's urban transformation. Home to over 5 million residents and projected to exceed 10 million by 2035, its growth presents both immense opportunities and formidable challenges. Within this dynamic context, the role of the Architect is undergoing profound evolution. This Dissertation asserts that the Architect in Ethiopia Addis Ababa is not merely a designer of buildings but a crucial stakeholder responsible for shaping livable, equitable, and culturally resonant urban environments. The profession faces pressures from rapid informal settlement expansion, inadequate infrastructure planning, climate vulnerability (including water scarcity), and the tension between preserving Ethiopia's rich architectural heritage and embracing modernity. This Dissertation investigates these complexities to propose actionable pathways for elevating the Architect's contribution to Addis Ababa's sustainable future.</w:t>
      </w:r>
    </w:p>
    <w:bookmarkEnd w:id="21"/>
    <w:bookmarkStart w:id="22" w:name="X383971b7cc1722e15dd27c04b99d82ccff301da"/>
    <w:p>
      <w:pPr>
        <w:pStyle w:val="Heading2"/>
      </w:pPr>
      <w:r>
        <w:t xml:space="preserve">Contemporary Challenges Facing the Architect in Addis Ababa</w:t>
      </w:r>
    </w:p>
    <w:p>
      <w:pPr>
        <w:pStyle w:val="FirstParagraph"/>
      </w:pPr>
      <w:r>
        <w:t xml:space="preserve">The practice of the Architect in Ethiopia Addis Ababa is significantly constrained by systemic challenges. First, fragmented urban governance often leads to disjointed planning, where architectural interventions lack coherence with broader city master plans or transit systems. Second, the dominance of short-term development pressures frequently overshadows long-term sustainability goals; projects prioritize speed and cost over energy efficiency, material resilience (especially against seismic activity), or social inclusivity. Third, while cultural identity is paramount in Ethiopian society, its integration into contemporary architecture remains underdeveloped. Many Architect projects in Addis Ababa inadvertently replicate imported Western models, failing to authentically incorporate indigenous building techniques (like traditional stonework or woodcraft) and spatial philosophies that resonate with local communities. Furthermore, the Architect often operates within a professional environment lacking robust regulatory frameworks specifically addressing rapid urbanization challenges unique to Ethiopia Addis Ababa, such as informal settlement upgrading or climate adaptation strategies for highland cities.</w:t>
      </w:r>
    </w:p>
    <w:bookmarkEnd w:id="22"/>
    <w:bookmarkStart w:id="23" w:name="X681acc6330bb5ff39e1ff349cfe028a4333cb07"/>
    <w:p>
      <w:pPr>
        <w:pStyle w:val="Heading2"/>
      </w:pPr>
      <w:r>
        <w:t xml:space="preserve">The Imperative for a Refined Architectural Role</w:t>
      </w:r>
    </w:p>
    <w:p>
      <w:pPr>
        <w:pStyle w:val="FirstParagraph"/>
      </w:pPr>
      <w:r>
        <w:t xml:space="preserve">This Dissertation contends that the future success of the Architect in Addis Ababa necessitates a fundamental shift from purely aesthetic or technical service provision to proactive urban stewardship. The modern Architect must become adept at community engagement, understanding local livelihoods and cultural narratives. They must integrate passive cooling strategies adapted to Addis's climate, prioritize locally sourced and sustainable materials (potentially reviving traditional craftsmanship), and design for adaptability in rapidly changing neighborhoods. Crucially, the Architect must advocate within institutional frameworks – working closely with the Addis Ababa City Administration, national planning bodies like the Ethiopian Urban Development Institute (EUDI), and community-based organizations – to influence policies that support sustainable urban development. This requires not only technical skill but also strong communication, political acumen, and a deep commitment to Ethiopia's socio-cultural fabric.</w:t>
      </w:r>
    </w:p>
    <w:bookmarkEnd w:id="23"/>
    <w:bookmarkStart w:id="24" w:name="X6f927269206c90d3a920c8733ef9137ed212d5a"/>
    <w:p>
      <w:pPr>
        <w:pStyle w:val="Heading2"/>
      </w:pPr>
      <w:r>
        <w:t xml:space="preserve">Case Studies: Architectural Initiatives in Addis Ababa</w:t>
      </w:r>
    </w:p>
    <w:p>
      <w:pPr>
        <w:pStyle w:val="FirstParagraph"/>
      </w:pPr>
      <w:r>
        <w:t xml:space="preserve">Several emerging projects exemplify this evolving role. The **Addis Ababa City Hall renovation** demonstrates an attempt to respectfully integrate modern functional needs with the city's historical architectural language, though challenges in community consultation persist. The **Kirkos Community Center project**, designed by a local firm collaborating closely with residents, successfully utilized locally quarried stone and traditional layout principles to create a space deeply embedded in community life, showcasing the potential of contextually rooted architecture. Conversely, large-scale commercial developments along the new Addis Ababa Light Rail Transit (LRT) corridors often overlook pedestrian accessibility and affordable housing needs, highlighting where the Architect's strategic input is frequently absent. These examples underscore that when Architects actively engage with local realities – rather than merely responding to client or regulatory demands – the outcomes are demonstrably more sustainable and socially beneficial for Addis Ababa.</w:t>
      </w:r>
    </w:p>
    <w:bookmarkEnd w:id="24"/>
    <w:bookmarkStart w:id="25" w:name="X2f8a05dc4fbf40307008b62635f9d79e789a9c3"/>
    <w:p>
      <w:pPr>
        <w:pStyle w:val="Heading2"/>
      </w:pPr>
      <w:r>
        <w:t xml:space="preserve">Recommendations for Professional Development and Policy</w:t>
      </w:r>
    </w:p>
    <w:p>
      <w:pPr>
        <w:pStyle w:val="FirstParagraph"/>
      </w:pPr>
      <w:r>
        <w:t xml:space="preserve">To empower the Architect in Ethiopia Addis Ababa, this Dissertation proposes several key recommendations. Firstly, architectural education in Ethiopian universities must be urgently reformed to emphasize urban design theory, sustainable construction methodologies (especially for highland conditions), cultural sensitivity training, and community participatory design practices. Secondly, professional bodies like the Ethiopian Association of Architects (EAA) must strengthen their advocacy role with national and city governments to develop specific building codes addressing Addis Ababa's unique challenges (e.g., seismic safety standards adapted to local geology). Thirdly, public investment should prioritize architectural expertise in city planning departments and for infrastructure projects, ensuring Architect input is integral from the earliest conceptual phases. Finally, fostering platforms for knowledge exchange between Ethiopian Architects and international sustainable design practitioners (with cultural sensitivity) can provide valuable insights while maintaining local agency.</w:t>
      </w:r>
    </w:p>
    <w:bookmarkEnd w:id="25"/>
    <w:bookmarkStart w:id="26" w:name="conclusion"/>
    <w:p>
      <w:pPr>
        <w:pStyle w:val="Heading2"/>
      </w:pPr>
      <w:r>
        <w:t xml:space="preserve">Conclusion</w:t>
      </w:r>
    </w:p>
    <w:p>
      <w:pPr>
        <w:pStyle w:val="FirstParagraph"/>
      </w:pPr>
      <w:r>
        <w:t xml:space="preserve">This Dissertation has established that the Architect in Ethiopia Addis Ababa stands at a critical juncture. The city's explosive growth and complex socio-ecological realities demand a profession that transcends conventional boundaries. The Architect must evolve into an indispensable urban planner, cultural custodian, and community advocate. Failure to recognize this expanded role risks perpetuating urban forms that are unsustainable, exclusionary, and disconnected from Ethiopia's identity. Embracing this evolution is not merely a professional necessity; it is fundamental to realizing Addis Ababa's potential as a model of vibrant, equitable African urbanism for the 21st century. The future of Ethiopia's capital depends on elevating the Architect from mere designer to visionary urban architect, deeply rooted in and responsive to the specific needs and spirit of Addis Ababa. This Dissertation provides a foundational argument for this essential transformation.</w:t>
      </w:r>
    </w:p>
    <w:bookmarkEnd w:id="26"/>
    <w:bookmarkStart w:id="27" w:name="references-illustrative"/>
    <w:p>
      <w:pPr>
        <w:pStyle w:val="Heading2"/>
      </w:pPr>
      <w:r>
        <w:t xml:space="preserve">References (Illustrative)</w:t>
      </w:r>
    </w:p>
    <w:p>
      <w:pPr>
        <w:pStyle w:val="FirstParagraph"/>
      </w:pPr>
      <w:r>
        <w:t xml:space="preserve">Abebe, T. (2019). *Urban Transformation and Architectural Identity: Perspectives from Addis Ababa*. Ethiopian Journal of Architecture &amp; Urban Studies, 5(2), 45-67.</w:t>
      </w:r>
      <w:r>
        <w:br/>
      </w:r>
      <w:r>
        <w:t xml:space="preserve">Ministry of Urban Development and Construction, Ethiopia. (2021). *National Urban Policy Framework for Ethiopia*. Addis Ababa.</w:t>
      </w:r>
      <w:r>
        <w:br/>
      </w:r>
      <w:r>
        <w:t xml:space="preserve">World Bank. (2023). *Addis Ababa: Managing Rapid Urban Growth*. World Bank Report No. 184567-ET.</w:t>
      </w:r>
      <w:r>
        <w:br/>
      </w:r>
      <w:r>
        <w:t xml:space="preserve">Yohannes, M. (2020). *Cultural Heritage Integration in Contemporary Ethiopian Architecture*. Journal of African Built Environment, 11(3), 203-219.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Architect in Ethiopia Addis Ababa</dc:title>
  <dc:creator/>
  <dc:language>en</dc:language>
  <cp:keywords/>
  <dcterms:created xsi:type="dcterms:W3CDTF">2025-12-10T10:35:24Z</dcterms:created>
  <dcterms:modified xsi:type="dcterms:W3CDTF">2025-12-10T10:35:24Z</dcterms:modified>
</cp:coreProperties>
</file>

<file path=docProps/custom.xml><?xml version="1.0" encoding="utf-8"?>
<Properties xmlns="http://schemas.openxmlformats.org/officeDocument/2006/custom-properties" xmlns:vt="http://schemas.openxmlformats.org/officeDocument/2006/docPropsVTypes"/>
</file>