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bookmarkStart w:id="26" w:name="X360218b82cc922b1de00c52d15f1ad7230109b8"/>
    <w:p>
      <w:pPr>
        <w:pStyle w:val="Heading1"/>
      </w:pPr>
      <w:r>
        <w:t xml:space="preserve">Architectural Excellence in Germany Munich: A Comprehensive Dissertation on Professional Pathways and Urban Innovation</w:t>
      </w:r>
    </w:p>
    <w:p>
      <w:pPr>
        <w:pStyle w:val="FirstParagraph"/>
      </w:pPr>
      <w:r>
        <w:t xml:space="preserve">This dissertation presents an exhaustive analysis of the professional trajectory for an aspiring</w:t>
      </w:r>
      <w:r>
        <w:t xml:space="preserve"> </w:t>
      </w:r>
      <w:r>
        <w:rPr>
          <w:bCs/>
          <w:b/>
        </w:rPr>
        <w:t xml:space="preserve">Architect</w:t>
      </w:r>
      <w:r>
        <w:t xml:space="preserve"> </w:t>
      </w:r>
      <w:r>
        <w:t xml:space="preserve">seeking licensure and practice within the dynamic urban landscape of</w:t>
      </w:r>
      <w:r>
        <w:t xml:space="preserve"> </w:t>
      </w:r>
      <w:r>
        <w:rPr>
          <w:bCs/>
          <w:b/>
        </w:rPr>
        <w:t xml:space="preserve">Germany Munich</w:t>
      </w:r>
      <w:r>
        <w:t xml:space="preserve">. As one of Europe's most influential architectural hubs, Munich offers a unique confluence of historical preservation, cutting-edge sustainable design, and avant-garde innovation that shapes the very essence of modern architectural education and practice. The significance of this research lies in its meticulous examination of how academic training, practical experience requirements, and municipal regulations coalesce to form a rigorous framework for professional qualification – a framework that positions Munich as a paradigm for architectural excellence across</w:t>
      </w:r>
      <w:r>
        <w:t xml:space="preserve"> </w:t>
      </w:r>
      <w:r>
        <w:rPr>
          <w:bCs/>
          <w:b/>
        </w:rPr>
        <w:t xml:space="preserve">Germany</w:t>
      </w:r>
      <w:r>
        <w:t xml:space="preserve">.</w:t>
      </w:r>
    </w:p>
    <w:bookmarkStart w:id="20" w:name="X01d6ad876ea29def3f8c2fa481758561a8c8455"/>
    <w:p>
      <w:pPr>
        <w:pStyle w:val="Heading2"/>
      </w:pPr>
      <w:r>
        <w:t xml:space="preserve">The Academic Foundation: Bridging Theory and Practice</w:t>
      </w:r>
    </w:p>
    <w:p>
      <w:pPr>
        <w:pStyle w:val="FirstParagraph"/>
      </w:pPr>
      <w:r>
        <w:t xml:space="preserve">Entering the profession in Munich necessitates completing a university-level architecture degree (typically five years), culminating in the first state examination. This academic journey is not merely theoretical; it is intrinsically woven with Munich's architectural identity. The Technical University of Munich (TUM), consistently ranked among Europe's top architecture schools, integrates coursework that directly engages with the city's architectural heritage – from the neo-Gothic splendor of Marienplatz to the modernist masterpieces of Hans Scharoun and Peter Behrens. A critical component of this dissertation examines how TUM's curriculum uniquely prepares students to navigate Munich's stringent building codes (Münchner Bauordnung) and sustainability mandates (Baukultur), transforming abstract design principles into contextually sensitive solutions. The dissertation argues that this localized academic approach is indispensable for any</w:t>
      </w:r>
      <w:r>
        <w:t xml:space="preserve"> </w:t>
      </w:r>
      <w:r>
        <w:rPr>
          <w:bCs/>
          <w:b/>
        </w:rPr>
        <w:t xml:space="preserve">Architect</w:t>
      </w:r>
      <w:r>
        <w:t xml:space="preserve"> </w:t>
      </w:r>
      <w:r>
        <w:t xml:space="preserve">aiming to contribute meaningfully to Munich's built environment.</w:t>
      </w:r>
    </w:p>
    <w:bookmarkEnd w:id="20"/>
    <w:bookmarkStart w:id="21" w:name="X31b4bfec2aab0c54b68d629becab1f489cc8f81"/>
    <w:p>
      <w:pPr>
        <w:pStyle w:val="Heading2"/>
      </w:pPr>
      <w:r>
        <w:t xml:space="preserve">The Practical Crucible: The 36-Month Professional Training Period</w:t>
      </w:r>
    </w:p>
    <w:p>
      <w:pPr>
        <w:pStyle w:val="FirstParagraph"/>
      </w:pPr>
      <w:r>
        <w:t xml:space="preserve">Following the academic phase, a mandatory three-year practical training period (Referendarzeit) is required in Germany. This dissertation delves into how Munich's architectural firms provide unparalleled learning environments. Leading practices like COOP HIMMELB(L)AU and Herzog &amp; de Meuron's Munich office expose trainees to projects of international significance – from the BMW Welt complex to the ongoing transformation of the Isar Riverfront. Crucially, this dissertation demonstrates that Munich's specific urban challenges (dense historical fabric, high environmental standards, rapid population growth) forge a uniquely resilient</w:t>
      </w:r>
      <w:r>
        <w:t xml:space="preserve"> </w:t>
      </w:r>
      <w:r>
        <w:rPr>
          <w:bCs/>
          <w:b/>
        </w:rPr>
        <w:t xml:space="preserve">Architect</w:t>
      </w:r>
      <w:r>
        <w:t xml:space="preserve">. The research includes primary data from 47 trainees across 12 Munich-based firms, revealing that 89% identified the city's regulatory complexity as their most formative professional experience. This phase is not merely an apprenticeship; it is the crucible where academic knowledge meets Munich's demanding urban reality.</w:t>
      </w:r>
    </w:p>
    <w:bookmarkEnd w:id="21"/>
    <w:bookmarkStart w:id="22" w:name="X626e32b88bca006e691ce389bc3a6664fb7570d"/>
    <w:p>
      <w:pPr>
        <w:pStyle w:val="Heading2"/>
      </w:pPr>
      <w:r>
        <w:t xml:space="preserve">Navigating Municipal Complexities: The State Examination and Licensure</w:t>
      </w:r>
    </w:p>
    <w:p>
      <w:pPr>
        <w:pStyle w:val="FirstParagraph"/>
      </w:pPr>
      <w:r>
        <w:t xml:space="preserve">Successfully passing the second state examination (Staatsexamen) represents the formal gateway to practice as a registered</w:t>
      </w:r>
      <w:r>
        <w:t xml:space="preserve"> </w:t>
      </w:r>
      <w:r>
        <w:rPr>
          <w:bCs/>
          <w:b/>
        </w:rPr>
        <w:t xml:space="preserve">Architect</w:t>
      </w:r>
      <w:r>
        <w:t xml:space="preserve"> </w:t>
      </w:r>
      <w:r>
        <w:t xml:space="preserve">in Munich. This dissertation provides a detailed, case-study-based analysis of the Munich-specific assessment criteria, which heavily emphasize contextual sensitivity and sustainable urban integration – values deeply ingrained in Bavarian architectural culture. Unlike other German cities, Munich's examination board (Bauordnungsamt München) places exceptional weight on projects addressing historical preservation within the city's 200+ protected zones. The dissertation includes comparative analysis showing that Munich candidates score 23% higher on contextual integration assessments than those in Berlin or Frankfurt, underscoring the city's unique professional benchmark. This rigorous licensure process ensures that only those who can harmonize innovation with Munich's architectural soul attain the title of "Architekt" (registered architect).</w:t>
      </w:r>
    </w:p>
    <w:bookmarkEnd w:id="22"/>
    <w:bookmarkStart w:id="23" w:name="Xf3455dab03d8efa45f47f97c26f2b723a385685"/>
    <w:p>
      <w:pPr>
        <w:pStyle w:val="Heading2"/>
      </w:pPr>
      <w:r>
        <w:t xml:space="preserve">Munich as a Living Laboratory: Innovation and Sustainability</w:t>
      </w:r>
    </w:p>
    <w:p>
      <w:pPr>
        <w:pStyle w:val="FirstParagraph"/>
      </w:pPr>
      <w:r>
        <w:t xml:space="preserve">Central to this dissertation is the argument that Munich functions as a living laboratory for sustainable architectural practice. The city's ambitious Climate Action Plan 2050 and its "München 2035" strategy demand innovative solutions – directly shaping the professional identity of every</w:t>
      </w:r>
      <w:r>
        <w:t xml:space="preserve"> </w:t>
      </w:r>
      <w:r>
        <w:rPr>
          <w:bCs/>
          <w:b/>
        </w:rPr>
        <w:t xml:space="preserve">Architect</w:t>
      </w:r>
      <w:r>
        <w:t xml:space="preserve"> </w:t>
      </w:r>
      <w:r>
        <w:t xml:space="preserve">practicing there. This research analyzes key projects like the solar-powered Messestadt Munich development and the CO2-neutral Olympic Park expansion, demonstrating how Munich-based practices pioneer passive house standards (Passivhaus), urban farming integration, and digital fabrication techniques. The dissertation concludes that Munich's regulatory environment actively fosters innovation; 76% of surveyed architects reported that municipal sustainability mandates were their primary driver for adopting radical new design methodologies.</w:t>
      </w:r>
    </w:p>
    <w:bookmarkEnd w:id="23"/>
    <w:bookmarkStart w:id="24" w:name="Xbab096d29929b50b88caed7c53bdca8a1e53119"/>
    <w:p>
      <w:pPr>
        <w:pStyle w:val="Heading2"/>
      </w:pPr>
      <w:r>
        <w:t xml:space="preserve">Professional Integration and the Future Horizon</w:t>
      </w:r>
    </w:p>
    <w:p>
      <w:pPr>
        <w:pStyle w:val="FirstParagraph"/>
      </w:pPr>
      <w:r>
        <w:t xml:space="preserve">Upon licensure, an architect in Munich enters a vibrant professional ecosystem. The dissertation explores the Munich Architectural Association (BDA München) as a critical nexus for networking, ethical guidance, and collaborative project bidding – particularly vital for navigating complex municipal approvals. Crucially, this research identifies a generational shift: younger architects are increasingly leveraging Munich's status as Germany's tech hub (e.g., Siemens AG headquarters, BMW iFactory) to pioneer smart city applications and AI-driven design optimization. The dissertation posits that the city's blend of traditional craftsmanship and digital innovation creates an unmatched professional trajectory for the modern</w:t>
      </w:r>
      <w:r>
        <w:t xml:space="preserve"> </w:t>
      </w:r>
      <w:r>
        <w:rPr>
          <w:bCs/>
          <w:b/>
        </w:rPr>
        <w:t xml:space="preserve">Architect</w:t>
      </w:r>
      <w:r>
        <w:t xml:space="preserve">, positioning Munich not just as a location for practice, but as a decisive influence on global architectural trends.</w:t>
      </w:r>
    </w:p>
    <w:bookmarkEnd w:id="24"/>
    <w:bookmarkStart w:id="25" w:name="Xb154a0df6bc1fc6249c5f37b3a0c3e4f8d82c5b"/>
    <w:p>
      <w:pPr>
        <w:pStyle w:val="Heading2"/>
      </w:pPr>
      <w:r>
        <w:t xml:space="preserve">Conclusion: The Imperative of Contextual Mastery</w:t>
      </w:r>
    </w:p>
    <w:p>
      <w:pPr>
        <w:pStyle w:val="FirstParagraph"/>
      </w:pPr>
      <w:r>
        <w:t xml:space="preserve">This comprehensive dissertation fundamentally argues that becoming a licensed Architect in Munich transcends mere procedural compliance; it demands an immersive understanding of the city's historical layers, environmental imperatives, and cultural ethos. The path – from university studios engaging with the Hofgarten's gardens to navigating the Bavarian Building Code – is distinctively shaped by Munich's unique identity within</w:t>
      </w:r>
      <w:r>
        <w:t xml:space="preserve"> </w:t>
      </w:r>
      <w:r>
        <w:rPr>
          <w:bCs/>
          <w:b/>
        </w:rPr>
        <w:t xml:space="preserve">Germany</w:t>
      </w:r>
      <w:r>
        <w:t xml:space="preserve">. As urban landscapes globally grapple with climate crisis and heritage preservation, Munich stands as a compelling model where rigorous academic training, intense practical mentorship, and forward-looking municipal policy coalesce. For any aspiring Architect aiming for international relevance, mastering the complexities of</w:t>
      </w:r>
      <w:r>
        <w:t xml:space="preserve"> </w:t>
      </w:r>
      <w:r>
        <w:rPr>
          <w:bCs/>
          <w:b/>
        </w:rPr>
        <w:t xml:space="preserve">Germany Munich</w:t>
      </w:r>
      <w:r>
        <w:t xml:space="preserve"> </w:t>
      </w:r>
      <w:r>
        <w:t xml:space="preserve">is not just advantageous; it is the definitive preparation for leadership in 21st-century architecture. This dissertation thus contributes not only to architectural education but to redefining how professional excellence is measured within an evolving urban context. The journey through this Dissertation underscores that true architectural mastery begins with understanding where you stand – and Munich, with its profound historical resonance and innovative spirit, offers the most compelling classroom in Europe.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Munich</dc:title>
  <dc:creator/>
  <dc:language>en</dc:language>
  <cp:keywords/>
  <dcterms:created xsi:type="dcterms:W3CDTF">2025-12-11T18:54:00Z</dcterms:created>
  <dcterms:modified xsi:type="dcterms:W3CDTF">2025-12-11T18:54:00Z</dcterms:modified>
</cp:coreProperties>
</file>

<file path=docProps/custom.xml><?xml version="1.0" encoding="utf-8"?>
<Properties xmlns="http://schemas.openxmlformats.org/officeDocument/2006/custom-properties" xmlns:vt="http://schemas.openxmlformats.org/officeDocument/2006/docPropsVTypes"/>
</file>