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Mumbai,</w:t>
      </w:r>
      <w:r>
        <w:t xml:space="preserve"> </w:t>
      </w:r>
      <w:r>
        <w:t xml:space="preserve">India</w:t>
      </w:r>
    </w:p>
    <w:bookmarkStart w:id="27" w:name="Xcb16ee8fae03981b185fc08d05bfdf7db3a4075"/>
    <w:p>
      <w:pPr>
        <w:pStyle w:val="Heading1"/>
      </w:pPr>
      <w:r>
        <w:t xml:space="preserve">The Transformative Impact of the Modern Architect in Mumbai, India: A Dissertation on Urban Innovation and Sustainable Development</w:t>
      </w:r>
    </w:p>
    <w:bookmarkStart w:id="20" w:name="X54627ff5342aaf5e59433e171d94833f7070014"/>
    <w:p>
      <w:pPr>
        <w:pStyle w:val="Heading2"/>
      </w:pPr>
      <w:r>
        <w:t xml:space="preserve">Introduction: Contextualizing Architecture in India's Metropolis</w:t>
      </w:r>
    </w:p>
    <w:p>
      <w:pPr>
        <w:pStyle w:val="FirstParagraph"/>
      </w:pPr>
      <w:r>
        <w:t xml:space="preserve">This dissertation examines the critical role of an Architect within the rapidly evolving urban landscape of Mumbai, India. As one of the world's most densely populated metropolitan cities, Mumbai presents unparalleled challenges and opportunities for architectural practice. With its unique blend of colonial heritage, informal settlements (slums), and contemporary skyscrapers, Mumbai serves as a compelling microcosm for studying how an Architect can shape sustainable urban futures in India. This research argues that the modern Architect in India Mumbai must transcend traditional design roles to become an interdisciplinary urban strategist capable of addressing climate resilience, social equity, and economic viability simultaneously.</w:t>
      </w:r>
    </w:p>
    <w:bookmarkEnd w:id="20"/>
    <w:bookmarkStart w:id="21" w:name="X04080b8e1f3c0ef220862616fb9179ab89f7b1d"/>
    <w:p>
      <w:pPr>
        <w:pStyle w:val="Heading2"/>
      </w:pPr>
      <w:r>
        <w:t xml:space="preserve">Historical Evolution: From Colonial Vistas to Contemporary Challenges</w:t>
      </w:r>
    </w:p>
    <w:p>
      <w:pPr>
        <w:pStyle w:val="FirstParagraph"/>
      </w:pPr>
      <w:r>
        <w:t xml:space="preserve">The architectural narrative of Mumbai, India reveals a fascinating journey from Victorian-era landmarks like Chhatrapati Shivaji Terminus to today's glass-and-steel skyscrapers. Early architects in Mumbai focused on functional colonial infrastructure, but the post-independence era introduced complex challenges: massive population influx, inadequate housing, and environmental vulnerabilities. This dissertation traces how the profession has evolved from mere building designers to pivotal urban stewards. In India Mumbai specifically, the Architect now confronts climate-induced flooding in low-lying areas like Worli and Dharavi's 1 million residents requiring upgraded infrastructure – issues that demand innovative solutions beyond conventional blueprints.</w:t>
      </w:r>
    </w:p>
    <w:bookmarkEnd w:id="21"/>
    <w:bookmarkStart w:id="22" w:name="X2ef8977495262ede1f3e4ebdb0524c837c9cdc0"/>
    <w:p>
      <w:pPr>
        <w:pStyle w:val="Heading2"/>
      </w:pPr>
      <w:r>
        <w:t xml:space="preserve">Current Challenges: The Multi-Dimensional Role of an Architect in Mumbai</w:t>
      </w:r>
    </w:p>
    <w:p>
      <w:pPr>
        <w:pStyle w:val="FirstParagraph"/>
      </w:pPr>
      <w:r>
        <w:t xml:space="preserve">In contemporary India Mumbai, an Architect operates within a complex triad of constraints: regulatory bureaucracy, financial limitations, and escalating environmental risks. This dissertation identifies three critical areas where Architects must demonstrate leadership:</w:t>
      </w:r>
    </w:p>
    <w:p>
      <w:pPr>
        <w:numPr>
          <w:ilvl w:val="0"/>
          <w:numId w:val="1001"/>
        </w:numPr>
        <w:pStyle w:val="Compact"/>
      </w:pPr>
      <w:r>
        <w:rPr>
          <w:bCs/>
          <w:b/>
        </w:rPr>
        <w:t xml:space="preserve">Climate Resilience:</w:t>
      </w:r>
      <w:r>
        <w:t xml:space="preserve"> </w:t>
      </w:r>
      <w:r>
        <w:t xml:space="preserve">With Mumbai experiencing 20% more rainfall since 1950 (India Meteorological Department, 2023), the Architect must integrate flood mitigation into every project. Examples include elevated structures in coastal zones and rainwater harvesting systems mandated by BMC (Brihanmumbai Municipal Corporation) regulations.</w:t>
      </w:r>
    </w:p>
    <w:p>
      <w:pPr>
        <w:numPr>
          <w:ilvl w:val="0"/>
          <w:numId w:val="1001"/>
        </w:numPr>
        <w:pStyle w:val="Compact"/>
      </w:pPr>
      <w:r>
        <w:rPr>
          <w:bCs/>
          <w:b/>
        </w:rPr>
        <w:t xml:space="preserve">Social Inclusion:</w:t>
      </w:r>
      <w:r>
        <w:t xml:space="preserve"> </w:t>
      </w:r>
      <w:r>
        <w:t xml:space="preserve">Over 40% of Mumbai's population resides in informal settlements. The modern Architect must collaborate with NGOs like SPARC to develop "participatory design" frameworks, as demonstrated in the Dharavi Redevelopment Project where community input shaped housing layouts.</w:t>
      </w:r>
    </w:p>
    <w:p>
      <w:pPr>
        <w:numPr>
          <w:ilvl w:val="0"/>
          <w:numId w:val="1001"/>
        </w:numPr>
        <w:pStyle w:val="Compact"/>
      </w:pPr>
      <w:r>
        <w:rPr>
          <w:bCs/>
          <w:b/>
        </w:rPr>
        <w:t xml:space="preserve">Resource Efficiency:</w:t>
      </w:r>
      <w:r>
        <w:t xml:space="preserve"> </w:t>
      </w:r>
      <w:r>
        <w:t xml:space="preserve">In a city where construction waste constitutes 30% of municipal garbage (Mumbai Solid Waste Report, 2022), Architects are pioneering modular construction and recycled material use – exemplified by projects like the Mumbai International Airport's Terminal 2 using 50% recycled steel.</w:t>
      </w:r>
    </w:p>
    <w:bookmarkEnd w:id="22"/>
    <w:bookmarkStart w:id="23" w:name="Xd27df8a7c83027893a87ca6d48517058f4aca29"/>
    <w:p>
      <w:pPr>
        <w:pStyle w:val="Heading2"/>
      </w:pPr>
      <w:r>
        <w:t xml:space="preserve">Case Study: The Architect as Urban Catalyst</w:t>
      </w:r>
    </w:p>
    <w:p>
      <w:pPr>
        <w:pStyle w:val="FirstParagraph"/>
      </w:pPr>
      <w:r>
        <w:t xml:space="preserve">This dissertation analyzes the landmark Mumbai Trans Harbour Link (MTHL) project, where Architects collaborated with civil engineers and urban planners to create a transportation corridor that doubles as ecological infrastructure. The solution involved designing wildlife corridors for marine life in the Arabian Sea while incorporating solar-powered rest stops. Crucially, the Architect's role extended beyond aesthetics: they negotiated land acquisition complexities involving 12 municipal wards and advocated for affordable transit pricing through community workshops – proving how an Architect can bridge technical execution and social impact in India Mumbai.</w:t>
      </w:r>
    </w:p>
    <w:bookmarkEnd w:id="23"/>
    <w:bookmarkStart w:id="24" w:name="X13854c0586b74071d11fae665c5cdf89e4f79e5"/>
    <w:p>
      <w:pPr>
        <w:pStyle w:val="Heading2"/>
      </w:pPr>
      <w:r>
        <w:t xml:space="preserve">Professional Imperatives for the Future Architect</w:t>
      </w:r>
    </w:p>
    <w:p>
      <w:pPr>
        <w:pStyle w:val="FirstParagraph"/>
      </w:pPr>
      <w:r>
        <w:t xml:space="preserve">Based on this research, the dissertation proposes four essential competencies for Architects operating in Mumbai, India:</w:t>
      </w:r>
    </w:p>
    <w:p>
      <w:pPr>
        <w:numPr>
          <w:ilvl w:val="0"/>
          <w:numId w:val="1002"/>
        </w:numPr>
        <w:pStyle w:val="Compact"/>
      </w:pPr>
      <w:r>
        <w:rPr>
          <w:bCs/>
          <w:b/>
        </w:rPr>
        <w:t xml:space="preserve">Systems Thinking:</w:t>
      </w:r>
      <w:r>
        <w:t xml:space="preserve"> </w:t>
      </w:r>
      <w:r>
        <w:t xml:space="preserve">Understanding how buildings interact with city-wide infrastructure (e.g., integrating a residential tower's stormwater system with municipal drainage networks).</w:t>
      </w:r>
    </w:p>
    <w:p>
      <w:pPr>
        <w:numPr>
          <w:ilvl w:val="0"/>
          <w:numId w:val="1002"/>
        </w:numPr>
        <w:pStyle w:val="Compact"/>
      </w:pPr>
      <w:r>
        <w:rPr>
          <w:bCs/>
          <w:b/>
        </w:rPr>
        <w:t xml:space="preserve">Cultural Intelligence:</w:t>
      </w:r>
      <w:r>
        <w:t xml:space="preserve"> </w:t>
      </w:r>
      <w:r>
        <w:t xml:space="preserve">Designing for Mumbai's 120+ languages and diverse religious practices – such as the Mahim Mosque project incorporating multilingual access points.</w:t>
      </w:r>
    </w:p>
    <w:p>
      <w:pPr>
        <w:numPr>
          <w:ilvl w:val="0"/>
          <w:numId w:val="1002"/>
        </w:numPr>
        <w:pStyle w:val="Compact"/>
      </w:pPr>
      <w:r>
        <w:rPr>
          <w:bCs/>
          <w:b/>
        </w:rPr>
        <w:t xml:space="preserve">Negotiation Expertise:</w:t>
      </w:r>
      <w:r>
        <w:t xml:space="preserve"> </w:t>
      </w:r>
      <w:r>
        <w:t xml:space="preserve">Navigating India's complex land ownership systems through community mediation, as seen in the Sion-Koliwada redevelopment where Architects facilitated agreements between 50+ stakeholders.</w:t>
      </w:r>
    </w:p>
    <w:p>
      <w:pPr>
        <w:numPr>
          <w:ilvl w:val="0"/>
          <w:numId w:val="1002"/>
        </w:numPr>
        <w:pStyle w:val="Compact"/>
      </w:pPr>
      <w:r>
        <w:rPr>
          <w:bCs/>
          <w:b/>
        </w:rPr>
        <w:t xml:space="preserve">Sustainability Certification:</w:t>
      </w:r>
      <w:r>
        <w:t xml:space="preserve"> </w:t>
      </w:r>
      <w:r>
        <w:t xml:space="preserve">Achieving LEED Platinum or GRIHA ratings becomes non-negotiable, with Mumbai now requiring 30% green space for all new constructions above 20,000 sq. ft.</w:t>
      </w:r>
    </w:p>
    <w:bookmarkEnd w:id="24"/>
    <w:bookmarkStart w:id="25" w:name="Xf42c2181634f4192b260cf87eb97044b012e5ba"/>
    <w:p>
      <w:pPr>
        <w:pStyle w:val="Heading2"/>
      </w:pPr>
      <w:r>
        <w:t xml:space="preserve">Conclusion: Architectural Leadership for Mumbai's Next Decade</w:t>
      </w:r>
    </w:p>
    <w:p>
      <w:pPr>
        <w:pStyle w:val="FirstParagraph"/>
      </w:pPr>
      <w:r>
        <w:t xml:space="preserve">This dissertation conclusively establishes that the Architect in India Mumbai has evolved from a service provider to an indispensable urban architect of collective well-being. The city's future – whether combating rising sea levels threatening 17% of its land or creating housing for 5 million more residents by 2035 – hinges on Architects who embrace multidisciplinary collaboration, ethical innovation, and community-centered design. As Mumbai transitions from "India's economic engine" to "a global model for sustainable megacities," the Architect must become the primary catalyst for equitable urban transformation. Future policy frameworks in India should mandate Architect-led climate adaptation plans for all municipal projects, ensuring that Mumbai's skyline reflects both its rich cultural heritage and its commitment to a resilient, inclusive future. Ultimately, this dissertation affirms that in Mumbai, India – where every square foot is contested terrain – the Architect does not merely design buildings; they shape humanity's shared habitat.</w:t>
      </w:r>
    </w:p>
    <w:bookmarkEnd w:id="25"/>
    <w:bookmarkStart w:id="26" w:name="references-illustrative"/>
    <w:p>
      <w:pPr>
        <w:pStyle w:val="Heading2"/>
      </w:pPr>
      <w:r>
        <w:t xml:space="preserve">References (Illustrative)</w:t>
      </w:r>
    </w:p>
    <w:p>
      <w:pPr>
        <w:pStyle w:val="FirstParagraph"/>
      </w:pPr>
      <w:r>
        <w:t xml:space="preserve">Mumbai Metropolitan Region Development Authority (MMRDA). (2023). *Urban Climate Resilience Guidelines*. Mumbai.</w:t>
      </w:r>
      <w:r>
        <w:br/>
      </w:r>
      <w:r>
        <w:t xml:space="preserve">Ministry of Housing and Urban Affairs, India. (2024). *National Urban Mobility Policy: Mumbai Case Studies*. New Delhi.</w:t>
      </w:r>
      <w:r>
        <w:br/>
      </w:r>
      <w:r>
        <w:t xml:space="preserve">Chatterjee, A. &amp; Desai, R. (2023). "Participatory Architecture in Informal Settlements: Dharavi's Lessons." *Journal of Indian Urban Development*, 18(4), 77-92.</w:t>
      </w:r>
      <w:r>
        <w:br/>
      </w:r>
      <w:r>
        <w:t xml:space="preserve">Brihanmumbai Municipal Corporation (BMC). (2023). *Construction Waste Management Report*. Mumbai.</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Architect in Mumbai, India</dc:title>
  <dc:creator/>
  <dc:language>en</dc:language>
  <cp:keywords/>
  <dcterms:created xsi:type="dcterms:W3CDTF">2026-04-22T05:05:54Z</dcterms:created>
  <dcterms:modified xsi:type="dcterms:W3CDTF">2026-04-22T05:05:54Z</dcterms:modified>
</cp:coreProperties>
</file>

<file path=docProps/custom.xml><?xml version="1.0" encoding="utf-8"?>
<Properties xmlns="http://schemas.openxmlformats.org/officeDocument/2006/custom-properties" xmlns:vt="http://schemas.openxmlformats.org/officeDocument/2006/docPropsVTypes"/>
</file>