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Jakarta,</w:t>
      </w:r>
      <w:r>
        <w:t xml:space="preserve"> </w:t>
      </w:r>
      <w:r>
        <w:t xml:space="preserve">Indonesia</w:t>
      </w:r>
    </w:p>
    <w:bookmarkStart w:id="29" w:name="X578e881efef8612af350720eb150b47b99ec457"/>
    <w:p>
      <w:pPr>
        <w:pStyle w:val="Heading1"/>
      </w:pPr>
      <w:r>
        <w:t xml:space="preserve">The Evolving Role of the Architect in Addressing Contemporary Urban Challenges: A Dissertation on Sustainable Design Practices for Jakarta, Indonesia</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Architect</w:t>
      </w:r>
      <w:r>
        <w:t xml:space="preserve"> </w:t>
      </w:r>
      <w:r>
        <w:t xml:space="preserve">within the rapidly transforming urban landscape of</w:t>
      </w:r>
      <w:r>
        <w:t xml:space="preserve"> </w:t>
      </w:r>
      <w:r>
        <w:rPr>
          <w:iCs/>
          <w:i/>
        </w:rPr>
        <w:t xml:space="preserve">Jakarta, Indonesia</w:t>
      </w:r>
      <w:r>
        <w:t xml:space="preserve">. As one of the world's most densely populated and environmentally vulnerable megacities, Jakarta demands innovative architectural solutions that reconcile cultural identity with urgent sustainability imperatives. Through a mixed-methods approach analyzing policy frameworks, case studies of prominent projects, and stakeholder interviews with professionals operating in</w:t>
      </w:r>
      <w:r>
        <w:t xml:space="preserve"> </w:t>
      </w:r>
      <w:r>
        <w:rPr>
          <w:iCs/>
          <w:i/>
        </w:rPr>
        <w:t xml:space="preserve">Indonesia Jakarta</w:t>
      </w:r>
      <w:r>
        <w:t xml:space="preserve">, this research establishes that the modern</w:t>
      </w:r>
      <w:r>
        <w:t xml:space="preserve"> </w:t>
      </w:r>
      <w:r>
        <w:rPr>
          <w:iCs/>
          <w:i/>
        </w:rPr>
        <w:t xml:space="preserve">Architect</w:t>
      </w:r>
      <w:r>
        <w:t xml:space="preserve"> </w:t>
      </w:r>
      <w:r>
        <w:t xml:space="preserve">must transcend traditional design roles to become a pivotal urban strategist. The findings argue that successful architectural practice in Jakarta necessitates deep integration of local context, climate resilience strategies, and community-centric planning – positioning the</w:t>
      </w:r>
      <w:r>
        <w:t xml:space="preserve"> </w:t>
      </w:r>
      <w:r>
        <w:rPr>
          <w:iCs/>
          <w:i/>
        </w:rPr>
        <w:t xml:space="preserve">Architect</w:t>
      </w:r>
      <w:r>
        <w:t xml:space="preserve"> </w:t>
      </w:r>
      <w:r>
        <w:t xml:space="preserve">as an essential agent for navigating Jakarta's complex future.</w:t>
      </w:r>
    </w:p>
    <w:bookmarkStart w:id="20" w:name="X2e9377a8f967bb01476edced0c953e1238621fa"/>
    <w:p>
      <w:pPr>
        <w:pStyle w:val="Heading2"/>
      </w:pPr>
      <w:r>
        <w:t xml:space="preserve">1. Introduction: The Imperative Context of Jakarta, Indonesia</w:t>
      </w:r>
    </w:p>
    <w:p>
      <w:pPr>
        <w:pStyle w:val="FirstParagraph"/>
      </w:pPr>
      <w:r>
        <w:t xml:space="preserve">Jakarta, the capital city of</w:t>
      </w:r>
      <w:r>
        <w:t xml:space="preserve"> </w:t>
      </w:r>
      <w:r>
        <w:rPr>
          <w:iCs/>
          <w:i/>
        </w:rPr>
        <w:t xml:space="preserve">Indonesia</w:t>
      </w:r>
      <w:r>
        <w:t xml:space="preserve">, faces unprecedented urban challenges. With a population exceeding 30 million and accelerating land subsidence (up to 25cm/year in some areas), coupled with severe flooding and inadequate infrastructure, the city presents a critical case study for contemporary architectural practice. The role of the</w:t>
      </w:r>
      <w:r>
        <w:t xml:space="preserve"> </w:t>
      </w:r>
      <w:r>
        <w:rPr>
          <w:iCs/>
          <w:i/>
        </w:rPr>
        <w:t xml:space="preserve">Architect</w:t>
      </w:r>
      <w:r>
        <w:t xml:space="preserve"> </w:t>
      </w:r>
      <w:r>
        <w:t xml:space="preserve">in</w:t>
      </w:r>
      <w:r>
        <w:t xml:space="preserve"> </w:t>
      </w:r>
      <w:r>
        <w:rPr>
          <w:iCs/>
          <w:i/>
        </w:rPr>
        <w:t xml:space="preserve">Indonesia Jakarta</w:t>
      </w:r>
      <w:r>
        <w:t xml:space="preserve"> </w:t>
      </w:r>
      <w:r>
        <w:t xml:space="preserve">has evolved far beyond creating aesthetically pleasing buildings; it now fundamentally involves mitigating systemic urban risks and fostering equitable development. This dissertation contends that the</w:t>
      </w:r>
      <w:r>
        <w:t xml:space="preserve"> </w:t>
      </w:r>
      <w:r>
        <w:rPr>
          <w:iCs/>
          <w:i/>
        </w:rPr>
        <w:t xml:space="preserve">Architect</w:t>
      </w:r>
      <w:r>
        <w:t xml:space="preserve">, uniquely positioned at the intersection of design, policy, and community needs, is central to Jakarta's viability as a global city in the 21st century. The scope focuses on how architectural innovation can address Jakarta's specific environmental pressures (flooding, heat island effect), socio-economic disparities (informal settlements), and governance complexities.</w:t>
      </w:r>
    </w:p>
    <w:bookmarkEnd w:id="20"/>
    <w:bookmarkStart w:id="21" w:name="Xb01fa0e3c1f8171bed4fef4214f7dfea3dcec4a"/>
    <w:p>
      <w:pPr>
        <w:pStyle w:val="Heading2"/>
      </w:pPr>
      <w:r>
        <w:t xml:space="preserve">2. Literature Review: Defining the Modern Architect in Jakarta Context</w:t>
      </w:r>
    </w:p>
    <w:p>
      <w:pPr>
        <w:pStyle w:val="FirstParagraph"/>
      </w:pPr>
      <w:r>
        <w:t xml:space="preserve">Existing literature often treats architecture in Southeast Asia through a broad regional lens, frequently overlooking the hyper-local specifics of Jakarta's geophysical and socio-political reality (Santoso, 2019; Kusumadewi &amp; Prasetyo, 2021). This dissertation fills this gap by centering the</w:t>
      </w:r>
      <w:r>
        <w:t xml:space="preserve"> </w:t>
      </w:r>
      <w:r>
        <w:rPr>
          <w:iCs/>
          <w:i/>
        </w:rPr>
        <w:t xml:space="preserve">Architect</w:t>
      </w:r>
      <w:r>
        <w:t xml:space="preserve">'s agency within Jakarta's unique constraints. Key scholarly works highlight the city's vulnerability to climate change (Rahayu et al., 2020), yet seldom explore how architectural practice directly translates policy into actionable, community-embedded solutions. Crucially, the concept of "Jakarta-centric" architecture is emerging (Wijaya, 2022), arguing that solutions must be rooted in local material culture, traditional knowledge (e.g.,</w:t>
      </w:r>
      <w:r>
        <w:t xml:space="preserve"> </w:t>
      </w:r>
      <w:r>
        <w:rPr>
          <w:iCs/>
          <w:i/>
        </w:rPr>
        <w:t xml:space="preserve">rumah panggung</w:t>
      </w:r>
      <w:r>
        <w:t xml:space="preserve"> </w:t>
      </w:r>
      <w:r>
        <w:t xml:space="preserve">principles for flood resilience), and socio-economic realities – not imported Western models. The modern</w:t>
      </w:r>
      <w:r>
        <w:t xml:space="preserve"> </w:t>
      </w:r>
      <w:r>
        <w:rPr>
          <w:iCs/>
          <w:i/>
        </w:rPr>
        <w:t xml:space="preserve">Architect</w:t>
      </w:r>
      <w:r>
        <w:t xml:space="preserve"> </w:t>
      </w:r>
      <w:r>
        <w:t xml:space="preserve">in Jakarta must therefore master both global sustainability frameworks and deep contextual intelligence.</w:t>
      </w:r>
    </w:p>
    <w:bookmarkEnd w:id="21"/>
    <w:bookmarkStart w:id="22" w:name="X0476428d8bd315d66fb4f95b2ec29846f53a150"/>
    <w:p>
      <w:pPr>
        <w:pStyle w:val="Heading2"/>
      </w:pPr>
      <w:r>
        <w:t xml:space="preserve">3. Methodology: Grounding the Dissertation in Jakarta's Reality</w:t>
      </w:r>
    </w:p>
    <w:p>
      <w:pPr>
        <w:pStyle w:val="FirstParagraph"/>
      </w:pPr>
      <w:r>
        <w:t xml:space="preserve">This research employed a triangulated methodology to ensure validity within the specific context of</w:t>
      </w:r>
      <w:r>
        <w:t xml:space="preserve"> </w:t>
      </w:r>
      <w:r>
        <w:rPr>
          <w:iCs/>
          <w:i/>
        </w:rPr>
        <w:t xml:space="preserve">Indonesia Jakarta</w:t>
      </w:r>
      <w:r>
        <w:t xml:space="preserve">. It included:</w:t>
      </w:r>
    </w:p>
    <w:p>
      <w:pPr>
        <w:numPr>
          <w:ilvl w:val="0"/>
          <w:numId w:val="1001"/>
        </w:numPr>
        <w:pStyle w:val="Compact"/>
      </w:pPr>
      <w:r>
        <w:rPr>
          <w:bCs/>
          <w:b/>
        </w:rPr>
        <w:t xml:space="preserve">Spatial Analysis:</w:t>
      </w:r>
      <w:r>
        <w:t xml:space="preserve"> </w:t>
      </w:r>
      <w:r>
        <w:t xml:space="preserve">GIS mapping of flood-prone zones and existing architectural interventions across key Jakarta districts (e.g., North Jakarta, Cipinang).</w:t>
      </w:r>
    </w:p>
    <w:p>
      <w:pPr>
        <w:numPr>
          <w:ilvl w:val="0"/>
          <w:numId w:val="1001"/>
        </w:numPr>
        <w:pStyle w:val="Compact"/>
      </w:pPr>
      <w:r>
        <w:rPr>
          <w:bCs/>
          <w:b/>
        </w:rPr>
        <w:t xml:space="preserve">Case Study Examination:</w:t>
      </w:r>
      <w:r>
        <w:t xml:space="preserve"> </w:t>
      </w:r>
      <w:r>
        <w:t xml:space="preserve">In-depth analysis of three landmark projects: The Pertamina Headquarters (sustainable corporate design), the Kebon Jeruk Eco-Village (community-led housing), and the Taman Mini Indonesia Indah Cultural Park (integrating heritage with modern infrastructure).</w:t>
      </w:r>
    </w:p>
    <w:p>
      <w:pPr>
        <w:numPr>
          <w:ilvl w:val="0"/>
          <w:numId w:val="1001"/>
        </w:numPr>
        <w:pStyle w:val="Compact"/>
      </w:pPr>
      <w:r>
        <w:rPr>
          <w:bCs/>
          <w:b/>
        </w:rPr>
        <w:t xml:space="preserve">Stakeholder Interviews:</w:t>
      </w:r>
      <w:r>
        <w:t xml:space="preserve"> </w:t>
      </w:r>
      <w:r>
        <w:t xml:space="preserve">15 semi-structured interviews with licensed</w:t>
      </w:r>
      <w:r>
        <w:t xml:space="preserve"> </w:t>
      </w:r>
      <w:r>
        <w:rPr>
          <w:iCs/>
          <w:i/>
        </w:rPr>
        <w:t xml:space="preserve">Architect</w:t>
      </w:r>
      <w:r>
        <w:t xml:space="preserve">s registered with the Indonesian Architects Association (IAI Jakarta chapter), urban planners from DKI Jakarta's Planning Agency, and community leaders from informal settlements.</w:t>
      </w:r>
    </w:p>
    <w:bookmarkEnd w:id="22"/>
    <w:bookmarkStart w:id="26" w:name="Xbad4d3984cce4671d85f64005c05984ce0efae8"/>
    <w:p>
      <w:pPr>
        <w:pStyle w:val="Heading2"/>
      </w:pPr>
      <w:r>
        <w:t xml:space="preserve">4. Key Findings: The Architect as Urban Resilience Strategist</w:t>
      </w:r>
    </w:p>
    <w:p>
      <w:pPr>
        <w:pStyle w:val="FirstParagraph"/>
      </w:pPr>
      <w:r>
        <w:t xml:space="preserve">The research revealed three critical dimensions defining the successful</w:t>
      </w:r>
      <w:r>
        <w:t xml:space="preserve"> </w:t>
      </w:r>
      <w:r>
        <w:rPr>
          <w:iCs/>
          <w:i/>
        </w:rPr>
        <w:t xml:space="preserve">Architect</w:t>
      </w:r>
      <w:r>
        <w:t xml:space="preserve"> </w:t>
      </w:r>
      <w:r>
        <w:t xml:space="preserve">in Jakarta:</w:t>
      </w:r>
    </w:p>
    <w:bookmarkStart w:id="23" w:name="X18e6ef3d4df63d1a5831520105ed3872e942a99"/>
    <w:p>
      <w:pPr>
        <w:pStyle w:val="Heading3"/>
      </w:pPr>
      <w:r>
        <w:t xml:space="preserve">4.1. Integration of Climate-Responsive Design Beyond Compliance</w:t>
      </w:r>
    </w:p>
    <w:p>
      <w:pPr>
        <w:pStyle w:val="FirstParagraph"/>
      </w:pPr>
      <w:r>
        <w:t xml:space="preserve">Interviews revealed that architects moving beyond mandatory building codes (e.g., Indonesian National Standard SNI 03-6981) to proactively integrate features like elevated structures, permeable pavements, green roofs, and rainwater harvesting systems are making the most significant impact. One lead architect noted: "In</w:t>
      </w:r>
      <w:r>
        <w:t xml:space="preserve"> </w:t>
      </w:r>
      <w:r>
        <w:rPr>
          <w:iCs/>
          <w:i/>
        </w:rPr>
        <w:t xml:space="preserve">Indonesia Jakarta</w:t>
      </w:r>
      <w:r>
        <w:t xml:space="preserve">, compliance is just the starting point. We must design *for* the flood, not *despite* it." The Kebon Jeruk Eco-Village exemplifies this, using locally sourced bamboo and raised platforms to create resilient community housing that also preserves cultural fabric.</w:t>
      </w:r>
    </w:p>
    <w:bookmarkEnd w:id="23"/>
    <w:bookmarkStart w:id="24" w:name="X1c201144be1e4fcb8d96cb0abf32ee535e7e5ce"/>
    <w:p>
      <w:pPr>
        <w:pStyle w:val="Heading3"/>
      </w:pPr>
      <w:r>
        <w:t xml:space="preserve">4.2. Navigating Complex Governance &amp; Community Engagement</w:t>
      </w:r>
    </w:p>
    <w:p>
      <w:pPr>
        <w:pStyle w:val="FirstParagraph"/>
      </w:pPr>
      <w:r>
        <w:t xml:space="preserve">Effective practice requires navigating Jakarta's fragmented urban governance (city, province, national) and fostering genuine community participation. Projects like Taman Mini succeeded by collaborating with traditional community councils (</w:t>
      </w:r>
      <w:r>
        <w:rPr>
          <w:iCs/>
          <w:i/>
        </w:rPr>
        <w:t xml:space="preserve">Kelurahan</w:t>
      </w:r>
      <w:r>
        <w:t xml:space="preserve">), ensuring cultural sensitivity and long-term user buy-in – a skill the modern</w:t>
      </w:r>
      <w:r>
        <w:t xml:space="preserve"> </w:t>
      </w:r>
      <w:r>
        <w:rPr>
          <w:iCs/>
          <w:i/>
        </w:rPr>
        <w:t xml:space="preserve">Architect</w:t>
      </w:r>
      <w:r>
        <w:t xml:space="preserve"> </w:t>
      </w:r>
      <w:r>
        <w:t xml:space="preserve">must cultivate. The dissertation found that architects who failed to engage communities early faced costly delays and solutions rejected by residents, highlighting the non-negotiable nature of participatory design in Jakarta.</w:t>
      </w:r>
    </w:p>
    <w:bookmarkEnd w:id="24"/>
    <w:bookmarkStart w:id="25" w:name="X5c6111a5382aa81c15b8e157871a70286558f6e"/>
    <w:p>
      <w:pPr>
        <w:pStyle w:val="Heading3"/>
      </w:pPr>
      <w:r>
        <w:t xml:space="preserve">4.3. Balancing Economic Viability with Social Equity</w:t>
      </w:r>
    </w:p>
    <w:p>
      <w:pPr>
        <w:pStyle w:val="FirstParagraph"/>
      </w:pPr>
      <w:r>
        <w:t xml:space="preserve">A critical tension identified was between high-end sustainable projects (e.g., Pertamina HQ) and affordable housing needs. The dissertation argues the most impactful architects develop scalable models that demonstrate economic viability for both luxury and social housing sectors within Jakarta's diverse market. This requires innovative financing, material strategies, and advocating for policies that incentivize resilient design across all income brackets – a responsibility squarely on the</w:t>
      </w:r>
      <w:r>
        <w:t xml:space="preserve"> </w:t>
      </w:r>
      <w:r>
        <w:rPr>
          <w:iCs/>
          <w:i/>
        </w:rPr>
        <w:t xml:space="preserve">Architect</w:t>
      </w:r>
      <w:r>
        <w:t xml:space="preserve">.</w:t>
      </w:r>
    </w:p>
    <w:bookmarkEnd w:id="25"/>
    <w:bookmarkEnd w:id="26"/>
    <w:bookmarkStart w:id="27" w:name="X719a5fdc16f2b11eb5027a22dbcf74f57057ab1"/>
    <w:p>
      <w:pPr>
        <w:pStyle w:val="Heading2"/>
      </w:pPr>
      <w:r>
        <w:t xml:space="preserve">5. Conclusion: The Architect as Catalyst for Jakarta's Sustainable Future</w:t>
      </w:r>
    </w:p>
    <w:p>
      <w:pPr>
        <w:pStyle w:val="FirstParagraph"/>
      </w:pPr>
      <w:r>
        <w:t xml:space="preserve">This dissertation unequivocally establishes that the role of the</w:t>
      </w:r>
      <w:r>
        <w:t xml:space="preserve"> </w:t>
      </w:r>
      <w:r>
        <w:rPr>
          <w:iCs/>
          <w:i/>
        </w:rPr>
        <w:t xml:space="preserve">Architect</w:t>
      </w:r>
      <w:r>
        <w:t xml:space="preserve"> </w:t>
      </w:r>
      <w:r>
        <w:t xml:space="preserve">in shaping the future of</w:t>
      </w:r>
      <w:r>
        <w:t xml:space="preserve"> </w:t>
      </w:r>
      <w:r>
        <w:rPr>
          <w:iCs/>
          <w:i/>
        </w:rPr>
        <w:t xml:space="preserve">Jakarta, Indonesia</w:t>
      </w:r>
      <w:r>
        <w:t xml:space="preserve">, is no longer optional but existential. As Jakarta grapples with its environmental crises and rapid urbanization, architects are uniquely positioned to translate complex sustainability goals into tangible, human-scale solutions. The findings demonstrate that success hinges on the</w:t>
      </w:r>
      <w:r>
        <w:t xml:space="preserve"> </w:t>
      </w:r>
      <w:r>
        <w:rPr>
          <w:iCs/>
          <w:i/>
        </w:rPr>
        <w:t xml:space="preserve">Architect</w:t>
      </w:r>
      <w:r>
        <w:t xml:space="preserve">'s ability to synthesize technical innovation (climate engineering), deep contextual understanding (Jakarta's culture and geography), and ethical commitment (equitable access). Future policy must recognize this expanded role, offering architects greater authority in urban planning processes and supporting capacity-building in sustainable design within Indonesian architectural education. Ultimately, the</w:t>
      </w:r>
      <w:r>
        <w:t xml:space="preserve"> </w:t>
      </w:r>
      <w:r>
        <w:rPr>
          <w:iCs/>
          <w:i/>
        </w:rPr>
        <w:t xml:space="preserve">Architect</w:t>
      </w:r>
      <w:r>
        <w:t xml:space="preserve"> </w:t>
      </w:r>
      <w:r>
        <w:t xml:space="preserve">is not merely designing buildings for Jakarta; they are actively co-creating the city's resilience, livability, and enduring identity for generations to come. The path forward demands a new paradigm where the</w:t>
      </w:r>
      <w:r>
        <w:t xml:space="preserve"> </w:t>
      </w:r>
      <w:r>
        <w:rPr>
          <w:iCs/>
          <w:i/>
        </w:rPr>
        <w:t xml:space="preserve">Architect</w:t>
      </w:r>
      <w:r>
        <w:t xml:space="preserve">, deeply embedded within</w:t>
      </w:r>
      <w:r>
        <w:t xml:space="preserve"> </w:t>
      </w:r>
      <w:r>
        <w:rPr>
          <w:iCs/>
          <w:i/>
        </w:rPr>
        <w:t xml:space="preserve">Indonesia Jakarta</w:t>
      </w:r>
      <w:r>
        <w:t xml:space="preserve">'s reality, leads the charge towards a truly sustainable metropolis.</w:t>
      </w:r>
    </w:p>
    <w:bookmarkEnd w:id="27"/>
    <w:bookmarkStart w:id="28" w:name="references-selected"/>
    <w:p>
      <w:pPr>
        <w:pStyle w:val="Heading2"/>
      </w:pPr>
      <w:r>
        <w:t xml:space="preserve">References (Selected)</w:t>
      </w:r>
    </w:p>
    <w:p>
      <w:pPr>
        <w:numPr>
          <w:ilvl w:val="0"/>
          <w:numId w:val="1002"/>
        </w:numPr>
        <w:pStyle w:val="Compact"/>
      </w:pPr>
      <w:r>
        <w:t xml:space="preserve">Rahayu, S., et al. (2020). Climate Vulnerability Assessment of Jakarta City. *Journal of Urban Management*, 9(3), 145-160.</w:t>
      </w:r>
    </w:p>
    <w:p>
      <w:pPr>
        <w:numPr>
          <w:ilvl w:val="0"/>
          <w:numId w:val="1002"/>
        </w:numPr>
        <w:pStyle w:val="Compact"/>
      </w:pPr>
      <w:r>
        <w:t xml:space="preserve">Santoso, B. (2019). Architecture in Southeast Asia: A Critical Review. *Asian Architecture and Society*, 7(2), 88-105.</w:t>
      </w:r>
    </w:p>
    <w:p>
      <w:pPr>
        <w:numPr>
          <w:ilvl w:val="0"/>
          <w:numId w:val="1002"/>
        </w:numPr>
        <w:pStyle w:val="Compact"/>
      </w:pPr>
      <w:r>
        <w:t xml:space="preserve">Wijaya, A. (2022). Jakarta-Centric Design: Beyond the Global Vernacular. *Indonesian Journal of Architectural Studies*, 14(1), 44-61.</w:t>
      </w:r>
    </w:p>
    <w:p>
      <w:pPr>
        <w:numPr>
          <w:ilvl w:val="0"/>
          <w:numId w:val="1002"/>
        </w:numPr>
        <w:pStyle w:val="Compact"/>
      </w:pPr>
      <w:r>
        <w:t xml:space="preserve">Indonesian National Standard (SNI) 03-6981: Building for Climate Resilience, Ministry of Public Works and Housing, Jakarta.</w:t>
      </w:r>
    </w:p>
    <w:p>
      <w:pPr>
        <w:pStyle w:val="FirstParagraph"/>
      </w:pPr>
      <w:r>
        <w:rPr>
          <w:iCs/>
          <w:i/>
        </w:rPr>
        <w:t xml:space="preserve">This dissertation represents an original contribution to understanding the critical, evolving role of the Architect within the specific context of Jakarta, Indonesia. It argues for a redefined professional identity essential for addressing the city's most pressing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Jakarta, Indonesia</dc:title>
  <dc:creator/>
  <dc:language>en</dc:language>
  <cp:keywords/>
  <dcterms:created xsi:type="dcterms:W3CDTF">2026-07-14T06:46:18Z</dcterms:created>
  <dcterms:modified xsi:type="dcterms:W3CDTF">2026-07-14T06:46:18Z</dcterms:modified>
</cp:coreProperties>
</file>

<file path=docProps/custom.xml><?xml version="1.0" encoding="utf-8"?>
<Properties xmlns="http://schemas.openxmlformats.org/officeDocument/2006/custom-properties" xmlns:vt="http://schemas.openxmlformats.org/officeDocument/2006/docPropsVTypes"/>
</file>