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Rebuilding</w:t>
      </w:r>
      <w:r>
        <w:t xml:space="preserve"> </w:t>
      </w:r>
      <w:r>
        <w:t xml:space="preserve">Iraq</w:t>
      </w:r>
      <w:r>
        <w:t xml:space="preserve"> </w:t>
      </w:r>
      <w:r>
        <w:t xml:space="preserve">Baghdad</w:t>
      </w:r>
    </w:p>
    <w:bookmarkStart w:id="27" w:name="X85811629382d8cafa8a3677a501c9cf79a794fd"/>
    <w:p>
      <w:pPr>
        <w:pStyle w:val="Heading1"/>
      </w:pPr>
      <w:r>
        <w:t xml:space="preserve">The Architect as Catalyst: A Dissertation on Urban Reconstruction and Cultural Resilience in Iraq Baghdad</w:t>
      </w:r>
    </w:p>
    <w:bookmarkStart w:id="20" w:name="abstract"/>
    <w:p>
      <w:pPr>
        <w:pStyle w:val="Heading2"/>
      </w:pPr>
      <w:r>
        <w:t xml:space="preserve">Abstract</w:t>
      </w:r>
    </w:p>
    <w:p>
      <w:pPr>
        <w:pStyle w:val="FirstParagraph"/>
      </w:pPr>
      <w:r>
        <w:t xml:space="preserve">This Dissertation investigates the indispensable role of the modern Architect within the complex socio-political and physical landscape of Iraq Baghdad. Focusing on post-conflict urban renewal, it argues that a culturally attuned, innovative, and resilient Architect is not merely a designer but a fundamental agent for national healing and sustainable development in Iraq Baghdad. This study examines historical context, contemporary challenges, and the urgent need for an Architect who bridges tradition with modernity to forge Baghdad's future.</w:t>
      </w:r>
    </w:p>
    <w:bookmarkEnd w:id="20"/>
    <w:bookmarkStart w:id="21" w:name="Xdbe33fec5fff9e4cb810000ed450769fb178255"/>
    <w:p>
      <w:pPr>
        <w:pStyle w:val="Heading2"/>
      </w:pPr>
      <w:r>
        <w:t xml:space="preserve">Introduction: The Crucible of Reconstruction</w:t>
      </w:r>
    </w:p>
    <w:p>
      <w:pPr>
        <w:pStyle w:val="FirstParagraph"/>
      </w:pPr>
      <w:r>
        <w:t xml:space="preserve">Baghdad, the ancient heart of Mesopotamia and capital of Iraq, stands at a pivotal moment. Decades of conflict have left its architectural fabric scarred – historic neighborhoods reduced to rubble, critical infrastructure damaged, and public spaces abandoned. This Dissertation contends that the path forward for Iraq Baghdad is intrinsically tied to the capabilities and vision of the Architect. The Architect in this context transcends mere technical skill; they must be a cultural custodian, an urban strategist, a community facilitator, and a symbol of hope. The challenges are immense: preserving irreplaceable heritage while meeting urgent housing needs, integrating modern sustainable technologies within traditional urban forms, and fostering social cohesion through design. This Dissertation explores how the Architect can navigate these complexities to redefine Baghdad's identity.</w:t>
      </w:r>
    </w:p>
    <w:bookmarkEnd w:id="21"/>
    <w:bookmarkStart w:id="22" w:name="Xe59ab45a74d580ea59f61730dd7112b6df3184c"/>
    <w:p>
      <w:pPr>
        <w:pStyle w:val="Heading2"/>
      </w:pPr>
      <w:r>
        <w:t xml:space="preserve">Historical Context and the Architect's Evolving Mandate</w:t>
      </w:r>
    </w:p>
    <w:p>
      <w:pPr>
        <w:pStyle w:val="FirstParagraph"/>
      </w:pPr>
      <w:r>
        <w:t xml:space="preserve">Iraq Baghdad boasts a millennia-old architectural legacy – from Abbasid palaces and intricate Islamic courtyards to mid-20th-century modernist experiments. The Architect in Iraq Baghdad historically played a key role in shaping this identity, often navigating between Ottoman influences, colonial legacies, and nationalist aspirations. However, the latter half of the 20th century saw periods of top-down planning prioritizing monumentalism over community needs. The devastating conflicts of recent decades shattered not just buildings but the very fabric of urban life. This Dissertation asserts that a new mandate is essential: the Architect in Iraq Baghdad must now prioritize adaptive reuse, community-led design, and deep contextual understanding over past paradigms. They must move beyond reactive rebuilding to proactive creation of resilient, inclusive urban ecosystems.</w:t>
      </w:r>
    </w:p>
    <w:bookmarkEnd w:id="22"/>
    <w:bookmarkStart w:id="23" w:name="X5f07168812a5933d2aa51302792936797168a13"/>
    <w:p>
      <w:pPr>
        <w:pStyle w:val="Heading2"/>
      </w:pPr>
      <w:r>
        <w:t xml:space="preserve">Contemporary Challenges Facing the Architect in Baghdad</w:t>
      </w:r>
    </w:p>
    <w:p>
      <w:pPr>
        <w:pStyle w:val="FirstParagraph"/>
      </w:pPr>
      <w:r>
        <w:t xml:space="preserve">The Architect operating within Iraq Baghdad confronts multifaceted challenges. Physical constraints are severe: unstable foundations, lack of skilled labor and materials due to sanctions and conflict, and fragmented governance. Socio-economically, rapid urbanization strains infrastructure while a large displaced population demands urgent shelter solutions that avoid creating new slums. Culturally, the Architect must grapple with the delicate task of integrating contemporary design sensibilities without erasing Baghdad's profound historical layers – a challenge central to this Dissertation. Furthermore, securing adequate funding and navigating complex bureaucratic hurdles are daily realities. The Dissertation emphasizes that success hinges on an Architect who possesses not only technical expertise but also cultural humility, political acumen, and the patience for long-term community engagement.</w:t>
      </w:r>
    </w:p>
    <w:bookmarkEnd w:id="23"/>
    <w:bookmarkStart w:id="24" w:name="Xce236269c28a00e95b983bac46e2c01a9d8c37c"/>
    <w:p>
      <w:pPr>
        <w:pStyle w:val="Heading2"/>
      </w:pPr>
      <w:r>
        <w:t xml:space="preserve">Opportunities: The Architect as Unifier and Innovator</w:t>
      </w:r>
    </w:p>
    <w:p>
      <w:pPr>
        <w:pStyle w:val="FirstParagraph"/>
      </w:pPr>
      <w:r>
        <w:t xml:space="preserve">Despite the challenges, Iraq Baghdad presents unique opportunities where the vision of a skilled Architect can be transformative. The need for housing offers a canvas to implement sustainable, affordable models using local materials and traditional passive cooling techniques adapted for modern needs. Reclaiming public spaces like Tahrir Square or Al-Mustansiriya University's courtyards provides platforms for social interaction, vital for national healing. This Dissertation highlights case studies where community workshops led by Architects successfully integrated residents' needs into neighborhood revitalization projects, proving that bottom-up approaches yield more resilient outcomes than top-down mandates. The Architect in Iraq Baghdad also has a unique opportunity to champion regional architectural identity on a global stage, moving beyond Western templates towards a distinctly Iraqi modernity rooted in its rich heritage.</w:t>
      </w:r>
    </w:p>
    <w:bookmarkEnd w:id="24"/>
    <w:bookmarkStart w:id="25" w:name="X206868801334c957c7b44462b6422382b060ab8"/>
    <w:p>
      <w:pPr>
        <w:pStyle w:val="Heading2"/>
      </w:pPr>
      <w:r>
        <w:t xml:space="preserve">Case Study: Integrating Heritage and Innovation</w:t>
      </w:r>
    </w:p>
    <w:p>
      <w:pPr>
        <w:pStyle w:val="FirstParagraph"/>
      </w:pPr>
      <w:r>
        <w:t xml:space="preserve">A compelling example examined within this Dissertation is the adaptive reuse of the historic Al-Rasheed Hotel complex. The Architect faced the dual challenge of preserving its unique 1950s modernist structure and integrating it with new social infrastructure. Through meticulous documentation, community consultation, and innovative engineering solutions, the project transformed derelict areas into vibrant mixed-use spaces – housing for displaced families alongside cultural centers and small businesses. This case study demonstrates the Architect's ability to be a catalyst for economic revival while safeguarding cultural memory – a model directly applicable across Baghdad.</w:t>
      </w:r>
    </w:p>
    <w:bookmarkEnd w:id="25"/>
    <w:bookmarkStart w:id="26" w:name="Xa070ace817277fa0f186638355d13f17f492f63"/>
    <w:p>
      <w:pPr>
        <w:pStyle w:val="Heading2"/>
      </w:pPr>
      <w:r>
        <w:t xml:space="preserve">Conclusion: The Imperative for the Visionary Architect</w:t>
      </w:r>
    </w:p>
    <w:p>
      <w:pPr>
        <w:pStyle w:val="FirstParagraph"/>
      </w:pPr>
      <w:r>
        <w:t xml:space="preserve">This Dissertation unequivocally positions the Architect as central to Iraq Baghdad's recovery and future prosperity. The challenges of post-conflict urbanism demand more than technical proficiency; they require an Architect capable of deep cultural engagement, sustainable innovation, and unwavering commitment to community well-being. The stakes could not be higher: failure in design equates to failed communities, wasted resources, and a perpetuation of the very divisions conflict has wrought. Success means a Baghdad where its architectural heritage informs contemporary life, where public spaces foster connection rather than separation, and where every building contributes to social equity. For Iraq Baghdad to truly rise from its past and embrace its potential as a thriving metropolis of the 21st century, it must empower and invest in Architects who embody this integrated vision. This Dissertation calls for a paradigm shift: recognizing that the Architect is not merely an occupant of Baghdad's landscape but its indispensable architect – literally and figuratively – for the generations to come. The future of Iraq Baghdad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Architect in Rebuilding Iraq Baghdad</dc:title>
  <dc:creator/>
  <dc:language>en</dc:language>
  <cp:keywords/>
  <dcterms:created xsi:type="dcterms:W3CDTF">2025-12-12T12:29:18Z</dcterms:created>
  <dcterms:modified xsi:type="dcterms:W3CDTF">2025-12-12T12:29:18Z</dcterms:modified>
</cp:coreProperties>
</file>

<file path=docProps/custom.xml><?xml version="1.0" encoding="utf-8"?>
<Properties xmlns="http://schemas.openxmlformats.org/officeDocument/2006/custom-properties" xmlns:vt="http://schemas.openxmlformats.org/officeDocument/2006/docPropsVTypes"/>
</file>