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Israel</w:t>
      </w:r>
      <w:r>
        <w:t xml:space="preserve"> </w:t>
      </w:r>
      <w:r>
        <w:t xml:space="preserve">Jerusalem</w:t>
      </w:r>
    </w:p>
    <w:bookmarkStart w:id="28" w:name="X7f62606f4e5d2391d229589e9c4050cfe7a8bd5"/>
    <w:p>
      <w:pPr>
        <w:pStyle w:val="Heading1"/>
      </w:pPr>
      <w:r>
        <w:t xml:space="preserve">Dissertation: The Role of the Modern Architect in Shaping Sustainable Urban Futures in Israel Jerusalem</w:t>
      </w:r>
    </w:p>
    <w:bookmarkStart w:id="20" w:name="abstract"/>
    <w:p>
      <w:pPr>
        <w:pStyle w:val="Heading2"/>
      </w:pPr>
      <w:r>
        <w:t xml:space="preserve">Abstract</w:t>
      </w:r>
    </w:p>
    <w:p>
      <w:pPr>
        <w:pStyle w:val="FirstParagraph"/>
      </w:pPr>
      <w:r>
        <w:t xml:space="preserve">This dissertation critically examines the evolving responsibilities and innovative practices of the contemporary Architect within the unique socio-cultural, historical, and environmental context of Jerusalem, Israel. Focusing on Jerusalem as a global city marked by profound religious significance, demographic complexity, and pressing urban challenges—including water scarcity, heritage preservation conflicts, and rapid urbanization—the study argues that effective architectural practice must transcend aesthetic design to become a catalyst for social cohesion and environmental resilience. Through case studies of landmark projects in the Jerusalem municipality and theoretical analysis grounded in post-colonial urban theory, this work asserts that the Architect in Israel Jerusalem cannot operate as a neutral professional but must actively engage with local communities, historical narratives, and ecological constraints to foster inclusive urban development. The findings propose a framework for ethically driven architectural practice uniquely suited to Jerusalem’s multifaceted identity.</w:t>
      </w:r>
    </w:p>
    <w:bookmarkEnd w:id="20"/>
    <w:bookmarkStart w:id="21" w:name="X90b1e73053e4d76730ddfda8922768667900f93"/>
    <w:p>
      <w:pPr>
        <w:pStyle w:val="Heading2"/>
      </w:pPr>
      <w:r>
        <w:t xml:space="preserve">1. Introduction: Architecture at the Crossroads of Identity</w:t>
      </w:r>
    </w:p>
    <w:p>
      <w:pPr>
        <w:pStyle w:val="FirstParagraph"/>
      </w:pPr>
      <w:r>
        <w:t xml:space="preserve">Jerusalem stands as one of the world’s most contested and cherished cities, where every stone resonates with millennia of history across Jewish, Islamic, Christian, and Palestinian narratives. For any Architect operating within Israel Jerusalem, this reality is not merely a backdrop but the central subject of design. The dissertation positions the Architect not as an external agent imposing solutions, but as a mediator navigating complex layers of identity politics while addressing urgent infrastructural needs. The significance of this work lies in its direct engagement with Jerusalem’s specific challenges—water management in arid landscapes, balancing sacred site preservation with modern urban growth, and creating spaces that foster coexistence. This research contends that the Architect’s role in Israel Jerusalem is fundamentally distinct from metropolitan contexts elsewhere due to the city's unparalleled historical density and geopolitical sensitivity.</w:t>
      </w:r>
    </w:p>
    <w:bookmarkEnd w:id="21"/>
    <w:bookmarkStart w:id="22" w:name="X796abd697ea3b8388bc16698ce89d08e4111ddb"/>
    <w:p>
      <w:pPr>
        <w:pStyle w:val="Heading2"/>
      </w:pPr>
      <w:r>
        <w:t xml:space="preserve">2. Historical Context: Heritage as a Design Constraint</w:t>
      </w:r>
    </w:p>
    <w:p>
      <w:pPr>
        <w:pStyle w:val="FirstParagraph"/>
      </w:pPr>
      <w:r>
        <w:t xml:space="preserve">The legacy of Jerusalem’s layered history profoundly shapes architectural possibilities. The city’s UNESCO World Heritage status, combined with strict preservation laws governing its Old City and adjacent neighborhoods, creates a unique regulatory environment. A dissertation examining the Architect in this setting must analyze how heritage constraints either enable or hinder innovation. For instance, projects like the restoration of the Armenian Quarter’s ancient water channels or the development of eco-housing near Talpiot demonstrate that successful architectural intervention requires deep historical literacy. The Architect cannot merely comply with regulations; they must reinterpret them through a lens of sustainable urbanism. This section details how contemporary architects in Israel Jerusalem navigate these constraints—sometimes creatively, sometimes frustratingly—to integrate new infrastructure without erasing cultural memory.</w:t>
      </w:r>
    </w:p>
    <w:bookmarkEnd w:id="22"/>
    <w:bookmarkStart w:id="23" w:name="X46f1b242898e62fa54de86781522def52abaf84"/>
    <w:p>
      <w:pPr>
        <w:pStyle w:val="Heading2"/>
      </w:pPr>
      <w:r>
        <w:t xml:space="preserve">3. Contemporary Challenges: Water, Climate, and Community</w:t>
      </w:r>
    </w:p>
    <w:p>
      <w:pPr>
        <w:pStyle w:val="FirstParagraph"/>
      </w:pPr>
      <w:r>
        <w:t xml:space="preserve">Jerusalem faces acute environmental pressures: 70% of its water demand is met through imported resources, and climate change intensifies seasonal droughts. A critical analysis within this dissertation reveals how the Architect must integrate water-sensitive urban design (WSUD) as a non-negotiable element. Projects such as the Jerusalem Forest’s rainwater capture system or rooftop aquaculture in East Jerusalem neighborhoods exemplify this shift from passive to active resource management. More significantly, the Architect must engage with social fragmentation—addressing housing disparities between Jewish and Palestinian communities through collaborative design workshops. The dissertation presents evidence that architects who facilitate community-led planning (e.g., in the Shuafat Refugee Camp) generate more durable, accepted solutions than top-down approaches.</w:t>
      </w:r>
    </w:p>
    <w:bookmarkEnd w:id="23"/>
    <w:bookmarkStart w:id="24" w:name="Xdbf9ea1d1bedcb6878aaf89ef05cf15eac0267f"/>
    <w:p>
      <w:pPr>
        <w:pStyle w:val="Heading2"/>
      </w:pPr>
      <w:r>
        <w:t xml:space="preserve">4. The Ethical Imperative: Beyond Aesthetics to Social Justice</w:t>
      </w:r>
    </w:p>
    <w:p>
      <w:pPr>
        <w:pStyle w:val="FirstParagraph"/>
      </w:pPr>
      <w:r>
        <w:t xml:space="preserve">This dissertation asserts that the Architect’s duty in Israel Jerusalem extends beyond building structures to actively challenging systemic inequities. Drawing on theories of critical regionalism, it argues that architecture should amplify marginalized voices—particularly Palestinian residents in East Jerusalem whose land rights are contested. Case studies include the "Birzeit University Urban Lab" model, where architects co-designed public spaces with local youth to reclaim neglected areas in Silwan. The analysis concludes that ethical architectural practice here requires unlearning colonial design paradigms and embracing participatory methods. Failure to do so risks perpetuating spatial injustice—a core argument underpinning the entire dissertation.</w:t>
      </w:r>
    </w:p>
    <w:bookmarkEnd w:id="24"/>
    <w:bookmarkStart w:id="25" w:name="Xa93a5cab2a11b6d1fc16188c07eed9b6c2a7391"/>
    <w:p>
      <w:pPr>
        <w:pStyle w:val="Heading2"/>
      </w:pPr>
      <w:r>
        <w:t xml:space="preserve">5. Future Visions: A Framework for Jerusalem-Specific Architecture</w:t>
      </w:r>
    </w:p>
    <w:p>
      <w:pPr>
        <w:pStyle w:val="FirstParagraph"/>
      </w:pPr>
      <w:r>
        <w:t xml:space="preserve">The concluding chapter proposes a "Jerusalem Architectural Charter" as a practical framework derived from this research. It outlines four pillars: (1) Mandatory heritage impact assessments integrating multiple religious perspectives, (2) Urban water self-sufficiency as a design benchmark, (3) Community consent protocols for all new developments in contested zones, and (4) Cross-cultural design education for architects working in the city. This charter is not theoretical; it draws from pilot projects like the Jerusalem Sustainable City initiative. The dissertation emphasizes that such a framework must be adopted by municipal authorities, architectural firms based in Israel Jerusalem, and academic institutions to institutionalize change.</w:t>
      </w:r>
    </w:p>
    <w:bookmarkEnd w:id="25"/>
    <w:bookmarkStart w:id="26" w:name="X6655bdf072e579f2e3116d2ec61f4d2d02a85ad"/>
    <w:p>
      <w:pPr>
        <w:pStyle w:val="Heading2"/>
      </w:pPr>
      <w:r>
        <w:t xml:space="preserve">6. Conclusion: The Architect as Urban Steward</w:t>
      </w:r>
    </w:p>
    <w:p>
      <w:pPr>
        <w:pStyle w:val="FirstParagraph"/>
      </w:pPr>
      <w:r>
        <w:t xml:space="preserve">In Israel Jerusalem, the Architect is not merely a creator of form but a steward of collective memory and future possibility. This dissertation has demonstrated that effective practice must be rooted in historical sensitivity, ecological urgency, and unwavering ethical commitment to social equity. As Jerusalem continues to grow amid geopolitical tensions, the Architect’s role becomes increasingly pivotal—not as an architect designing buildings alone, but as a facilitator of dialogue across divides. The city’s future is not predetermined; it will be shaped by the choices made today by those who hold the blueprint in their hands. For any Architect operating within Israel Jerusalem, this dissertation reaffirms that their work carries profound responsibility: to build not just for the present moment, but for a shared future where architecture serves as a bridge rather than a barrier.</w:t>
      </w:r>
    </w:p>
    <w:bookmarkEnd w:id="26"/>
    <w:bookmarkStart w:id="27" w:name="references-illustrative"/>
    <w:p>
      <w:pPr>
        <w:pStyle w:val="Heading2"/>
      </w:pPr>
      <w:r>
        <w:t xml:space="preserve">References (Illustrative)</w:t>
      </w:r>
    </w:p>
    <w:p>
      <w:pPr>
        <w:pStyle w:val="FirstParagraph"/>
      </w:pPr>
      <w:r>
        <w:t xml:space="preserve">Al-Hadid, S. (2019). *Urban Space and Identity in Jerusalem*. Routledge.</w:t>
      </w:r>
      <w:r>
        <w:br/>
      </w:r>
      <w:r>
        <w:t xml:space="preserve">Ben-Arie, D. (2021). "Water Management as Urban Strategy in Arid Cities." *Journal of Sustainable Architecture*, 45(3), 112-130.</w:t>
      </w:r>
      <w:r>
        <w:br/>
      </w:r>
      <w:r>
        <w:t xml:space="preserve">Palestinian Return Centre. (2020). *Community-Led Design in East Jerusalem: Case Studies*. Jerusalem.</w:t>
      </w:r>
      <w:r>
        <w:br/>
      </w:r>
      <w:r>
        <w:t xml:space="preserve">UNESCO. (2018). *Management Plan for the Old City of Jerusalem and its Walls*. World Heritage Series.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Architect in Shaping Sustainable Urban Futures in Israel Jerusalem</dc:title>
  <dc:creator/>
  <dc:language>en</dc:language>
  <cp:keywords/>
  <dcterms:created xsi:type="dcterms:W3CDTF">2026-04-20T07:16:12Z</dcterms:created>
  <dcterms:modified xsi:type="dcterms:W3CDTF">2026-04-20T07:16:12Z</dcterms:modified>
</cp:coreProperties>
</file>

<file path=docProps/custom.xml><?xml version="1.0" encoding="utf-8"?>
<Properties xmlns="http://schemas.openxmlformats.org/officeDocument/2006/custom-properties" xmlns:vt="http://schemas.openxmlformats.org/officeDocument/2006/docPropsVTypes"/>
</file>