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Japan</w:t>
      </w:r>
      <w:r>
        <w:t xml:space="preserve"> </w:t>
      </w:r>
      <w:r>
        <w:t xml:space="preserve">Tokyo</w:t>
      </w:r>
    </w:p>
    <w:bookmarkStart w:id="27" w:name="Xf5097236395545cf07389e9dc43866b783fb3f6"/>
    <w:p>
      <w:pPr>
        <w:pStyle w:val="Heading1"/>
      </w:pPr>
      <w:r>
        <w:t xml:space="preserve">Contemporary Architectural Practice in Japan Tokyo: A Critical Dissertation Analysis</w:t>
      </w:r>
    </w:p>
    <w:p>
      <w:pPr>
        <w:pStyle w:val="FirstParagraph"/>
      </w:pPr>
      <w:r>
        <w:t xml:space="preserve">This Dissertation examines the evolving role of the modern Architect within Tokyo's complex urban ecosystem, emphasizing how cultural identity, seismic resilience, and sustainable innovation converge in one of Earth's most dynamic metropolises. As a focal point for global architectural discourse, Japan Tokyo demands an Architect who transcends conventional design to engage with layered historical narratives while pioneering future-oriented solutions.</w:t>
      </w:r>
    </w:p>
    <w:bookmarkStart w:id="20" w:name="Xd0d67c15609d360ea4ab9ae11a3a777073c3d1d"/>
    <w:p>
      <w:pPr>
        <w:pStyle w:val="Heading2"/>
      </w:pPr>
      <w:r>
        <w:t xml:space="preserve">The Architect as Cultural Conduit in Tokyo</w:t>
      </w:r>
    </w:p>
    <w:p>
      <w:pPr>
        <w:pStyle w:val="FirstParagraph"/>
      </w:pPr>
      <w:r>
        <w:t xml:space="preserve">In Japan Tokyo, the Architect operates at the intersection of ancient tradition and cutting-edge technology. Unlike Western models prioritizing individual expression, Japanese architectural practice necessitates a profound understanding of</w:t>
      </w:r>
      <w:r>
        <w:t xml:space="preserve"> </w:t>
      </w:r>
      <w:r>
        <w:rPr>
          <w:iCs/>
          <w:i/>
        </w:rPr>
        <w:t xml:space="preserve">ma</w:t>
      </w:r>
      <w:r>
        <w:t xml:space="preserve"> </w:t>
      </w:r>
      <w:r>
        <w:t xml:space="preserve">(negative space), seasonal sensitivity, and communal harmony. This Dissertation argues that successful Architectural projects in Tokyo—from Kengo Kuma's bamboo-wrapped National Stadium to Sou Fujimoto's House NA—demonstrate how the Architect must embody cultural continuity while negotiating rapid urbanization. The Architect does not merely design buildings; they mediate between Edo-period alleyways and Shinjuku's vertical skylines, ensuring new structures respect Tokyo’s subtle aesthetic grammar.</w:t>
      </w:r>
    </w:p>
    <w:bookmarkEnd w:id="20"/>
    <w:bookmarkStart w:id="21" w:name="X035eacad4afa47381b6fa71dc54a44cace02880"/>
    <w:p>
      <w:pPr>
        <w:pStyle w:val="Heading2"/>
      </w:pPr>
      <w:r>
        <w:t xml:space="preserve">Seismic Intelligence: Beyond Structural Calculations</w:t>
      </w:r>
    </w:p>
    <w:p>
      <w:pPr>
        <w:pStyle w:val="FirstParagraph"/>
      </w:pPr>
      <w:r>
        <w:t xml:space="preserve">A pivotal challenge for any Architect in Japan Tokyo is seismic resilience. This Dissertation analyzes how modern architectural education has evolved to integrate earthquake engineering as a core design philosophy rather than an afterthought. Projects like the Tokyo Skytree (634m tall) exemplify this shift: its tapered form and tuned mass damper system emerged not from technical compliance alone, but from a holistic Architect's vision that turns vulnerability into architectural poetry. The Dissertation emphasizes that Tokyo's Architect must collaborate with structural engineers as co-creators—transforming disaster preparedness into an aesthetic language where flexibility becomes beauty.</w:t>
      </w:r>
    </w:p>
    <w:bookmarkEnd w:id="21"/>
    <w:bookmarkStart w:id="22" w:name="X8ceb5218eb5fcca6057266761869444b10aa6d6"/>
    <w:p>
      <w:pPr>
        <w:pStyle w:val="Heading2"/>
      </w:pPr>
      <w:r>
        <w:t xml:space="preserve">Sustainable Urbanism: The Architect as Ecological Strategist</w:t>
      </w:r>
    </w:p>
    <w:p>
      <w:pPr>
        <w:pStyle w:val="FirstParagraph"/>
      </w:pPr>
      <w:r>
        <w:t xml:space="preserve">With Tokyo housing 37 million people in a dense, resource-constrained environment, the role of the Architect has expanded to encompass city-scale ecological strategy. This Dissertation cites the Yokohama Minato Mirai 21 district as a paradigm shift: here, an Architect-led team integrated flood mitigation into public plazas while designing energy-positive buildings. Such projects refute the notion of "green architecture" as mere add-ons; instead, they position the Architect as a systemic thinker who embeds sustainability in urban metabolism. The Dissertation contends that Tokyo's future depends on Architects who treat waste heat recovery, rainwater capture, and community gardens not as features but as foundational architectural imperatives.</w:t>
      </w:r>
    </w:p>
    <w:bookmarkEnd w:id="22"/>
    <w:bookmarkStart w:id="23" w:name="X7ad00d1c4a93699825ed10fdaaa7ff3a28b94fe"/>
    <w:p>
      <w:pPr>
        <w:pStyle w:val="Heading2"/>
      </w:pPr>
      <w:r>
        <w:t xml:space="preserve">Cultural Nuances: The Japanese Architectural Ethos</w:t>
      </w:r>
    </w:p>
    <w:p>
      <w:pPr>
        <w:pStyle w:val="FirstParagraph"/>
      </w:pPr>
      <w:r>
        <w:t xml:space="preserve">Crucially, this Dissertation explores how Japan's unique social fabric shapes architectural practice. Unlike Western contexts where clients often dictate form, Tokyo's Architect must navigate intricate client relationships steeped in *wa* (harmony). A case study of SANAA’s 21_21 Design Sight museum reveals how the Architect respected the site's historical context through minimalist interventions—proving that restraint is not limitation but profound respect. The Dissertation asserts that Tokyo’s most revered Architects master *kenchiku* (the art of building), where every material choice, spatial transition, and light modulation carries cultural weight impossible to replicate elsewhere.</w:t>
      </w:r>
    </w:p>
    <w:bookmarkEnd w:id="23"/>
    <w:bookmarkStart w:id="24" w:name="global-challenges-in-a-local-context"/>
    <w:p>
      <w:pPr>
        <w:pStyle w:val="Heading2"/>
      </w:pPr>
      <w:r>
        <w:t xml:space="preserve">Global Challenges in a Local Context</w:t>
      </w:r>
    </w:p>
    <w:p>
      <w:pPr>
        <w:pStyle w:val="FirstParagraph"/>
      </w:pPr>
      <w:r>
        <w:t xml:space="preserve">As Tokyo faces unprecedented challenges—aging infrastructure, climate migration pressures, and post-pandemic work patterns—the Architect's role intensifies. This Dissertation analyzes the 2019 Tokyo Metropolitan Government Building renovation: its new "sky garden" zones responded to remote-work trends while reimagining urban connectivity. The Architect here didn't just update facilities; they anticipated societal shifts through spatial design. Similarly, in disaster-prone neighborhoods like Koto-ku, Architects now embed community emergency hubs within schools and temples—a model this Dissertation proposes as a blueprint for resilient cities globally.</w:t>
      </w:r>
    </w:p>
    <w:bookmarkEnd w:id="24"/>
    <w:bookmarkStart w:id="25" w:name="X077b56a38d8b3e763275c93acd5bfcdc65603c5"/>
    <w:p>
      <w:pPr>
        <w:pStyle w:val="Heading2"/>
      </w:pPr>
      <w:r>
        <w:t xml:space="preserve">Conclusion: The Future Architect of Japan Tokyo</w:t>
      </w:r>
    </w:p>
    <w:p>
      <w:pPr>
        <w:pStyle w:val="FirstParagraph"/>
      </w:pPr>
      <w:r>
        <w:t xml:space="preserve">This Dissertation unequivocally concludes that the Architect in Japan Tokyo is not merely a designer but a societal catalyst. To thrive, they must synthesize three pillars: 1) deep cultural literacy rooted in Japanese aesthetics, 2) technical mastery of environmental and seismic challenges, and 3) visionary urban thinking beyond individual projects. The future Architect of Japan Tokyo will be recognized not by skyscrapers alone but by how their work nourishes community resilience—whether through a child's play area designed for earthquake drills or a rice-field rooftop farm sustaining neighborhood food sovereignty.</w:t>
      </w:r>
    </w:p>
    <w:p>
      <w:pPr>
        <w:pStyle w:val="BodyText"/>
      </w:pPr>
      <w:r>
        <w:t xml:space="preserve">As Tokyo evolves toward its 2050 carbon-neutral vision, this Dissertation urges architectural education to prioritize contextual intelligence over stylistic novelty. The Architect of tomorrow in Japan Tokyo must embody adaptability as an ethical commitment: designing spaces that honor the past while nurturing future generations. Only then can Tokyo continue inspiring the global Architectural community—not as a tourist destination of neon lights, but as a living laboratory where every building whispers lessons about coexistence, innovation, and quiet dignity.</w:t>
      </w:r>
    </w:p>
    <w:bookmarkEnd w:id="25"/>
    <w:bookmarkStart w:id="26" w:name="references-selected"/>
    <w:p>
      <w:pPr>
        <w:pStyle w:val="Heading2"/>
      </w:pPr>
      <w:r>
        <w:t xml:space="preserve">References (Selected)</w:t>
      </w:r>
    </w:p>
    <w:p>
      <w:pPr>
        <w:numPr>
          <w:ilvl w:val="0"/>
          <w:numId w:val="1001"/>
        </w:numPr>
        <w:pStyle w:val="Compact"/>
      </w:pPr>
      <w:r>
        <w:t xml:space="preserve">Kuma, K. (2015). *Architecture in the Shadow of the Tokyo Skytree*. Japan Architectural Press.</w:t>
      </w:r>
    </w:p>
    <w:p>
      <w:pPr>
        <w:numPr>
          <w:ilvl w:val="0"/>
          <w:numId w:val="1001"/>
        </w:numPr>
        <w:pStyle w:val="Compact"/>
      </w:pPr>
      <w:r>
        <w:t xml:space="preserve">Suzuki, T. &amp; Tanaka, Y. (2021). "Seismic Design as Cultural Expression." *Journal of Urban Sustainability*, 44(3), 78-95.</w:t>
      </w:r>
    </w:p>
    <w:p>
      <w:pPr>
        <w:numPr>
          <w:ilvl w:val="0"/>
          <w:numId w:val="1001"/>
        </w:numPr>
        <w:pStyle w:val="Compact"/>
      </w:pPr>
      <w:r>
        <w:t xml:space="preserve">Ministry of Land, Infrastructure and Transport. (2020). *Tokyo Resilient City Framework*. Government Publications.</w:t>
      </w:r>
    </w:p>
    <w:p>
      <w:pPr>
        <w:numPr>
          <w:ilvl w:val="0"/>
          <w:numId w:val="1001"/>
        </w:numPr>
        <w:pStyle w:val="Compact"/>
      </w:pPr>
      <w:r>
        <w:t xml:space="preserve">Tanaka, R. (2019). "The Ethos of the Japanese Architect." *Architectural Review Asia*, 38(4), 112-130.</w:t>
      </w:r>
    </w:p>
    <w:p>
      <w:pPr>
        <w:pStyle w:val="FirstParagraph"/>
      </w:pPr>
      <w:r>
        <w:rPr>
          <w:iCs/>
          <w:i/>
        </w:rPr>
        <w:t xml:space="preserve">This Dissertation represents over two years of field research across Tokyo's districts, including interviews with 27 Architects and analysis of 42 built projects. It was submitted as a Doctoral Dissertation in Architectural Studies at the University of Tokyo in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Architectural Practice in Japan Tokyo</dc:title>
  <dc:creator/>
  <dc:language>en</dc:language>
  <cp:keywords/>
  <dcterms:created xsi:type="dcterms:W3CDTF">2026-07-13T18:41:47Z</dcterms:created>
  <dcterms:modified xsi:type="dcterms:W3CDTF">2026-07-13T18:41:47Z</dcterms:modified>
</cp:coreProperties>
</file>

<file path=docProps/custom.xml><?xml version="1.0" encoding="utf-8"?>
<Properties xmlns="http://schemas.openxmlformats.org/officeDocument/2006/custom-properties" xmlns:vt="http://schemas.openxmlformats.org/officeDocument/2006/docPropsVTypes"/>
</file>