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Kuwait</w:t>
      </w:r>
      <w:r>
        <w:t xml:space="preserve"> </w:t>
      </w:r>
      <w:r>
        <w:t xml:space="preserve">City</w:t>
      </w:r>
    </w:p>
    <w:bookmarkStart w:id="26" w:name="Xc93ba0ee89edd3f60d6e3a2bd6029b87ae1646e"/>
    <w:p>
      <w:pPr>
        <w:pStyle w:val="Heading1"/>
      </w:pPr>
      <w:r>
        <w:t xml:space="preserve">The Evolving Role of the Architect in Shaping Kuwait City: A Dissertation on Urban Identity and Sustainable Practice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Architect</w:t>
      </w:r>
      <w:r>
        <w:t xml:space="preserve"> </w:t>
      </w:r>
      <w:r>
        <w:t xml:space="preserve">within the dynamic urban landscape of Kuwait City, Kuwait. It investigates how contemporary architectural practice navigates cultural heritage, rapid modernization, climatic challenges, and national development visions to define a unique urban identity for</w:t>
      </w:r>
      <w:r>
        <w:t xml:space="preserve"> </w:t>
      </w:r>
      <w:r>
        <w:rPr>
          <w:iCs/>
          <w:i/>
        </w:rPr>
        <w:t xml:space="preserve">Kuwait City</w:t>
      </w:r>
      <w:r>
        <w:t xml:space="preserve">. Through analysis of key projects, policy frameworks, and practitioner perspectives, this study argues that the</w:t>
      </w:r>
      <w:r>
        <w:t xml:space="preserve"> </w:t>
      </w:r>
      <w:r>
        <w:rPr>
          <w:iCs/>
          <w:i/>
        </w:rPr>
        <w:t xml:space="preserve">Architect</w:t>
      </w:r>
      <w:r>
        <w:t xml:space="preserve"> </w:t>
      </w:r>
      <w:r>
        <w:t xml:space="preserve">in</w:t>
      </w:r>
      <w:r>
        <w:t xml:space="preserve"> </w:t>
      </w:r>
      <w:r>
        <w:rPr>
          <w:iCs/>
          <w:i/>
        </w:rPr>
        <w:t xml:space="preserve">Kuwait Kuwait City</w:t>
      </w:r>
      <w:r>
        <w:t xml:space="preserve"> </w:t>
      </w:r>
      <w:r>
        <w:t xml:space="preserve">is not merely a designer of structures but a pivotal agent mediating between tradition and innovation. The findings underscore the necessity for adaptive architectural strategies aligned with Kuwait's socio-cultural fabric and environmental realities, contributing significantly to the nation's sustainable urban future.</w:t>
      </w:r>
    </w:p>
    <w:bookmarkStart w:id="20" w:name="X24f2e6757e0088515c082e2933fe571c09f5aa1"/>
    <w:p>
      <w:pPr>
        <w:pStyle w:val="Heading2"/>
      </w:pPr>
      <w:r>
        <w:t xml:space="preserve">1. Introduction: The Architectural Crossroads of Kuwait City</w:t>
      </w:r>
    </w:p>
    <w:p>
      <w:pPr>
        <w:pStyle w:val="FirstParagraph"/>
      </w:pPr>
      <w:r>
        <w:t xml:space="preserve">Kuwait City, as the vibrant capital of the State of Kuwait and a global hub within the Gulf region, stands at a profound architectural crossroads. Its skyline, dominated by soaring skyscrapers juxtaposed against historic districts like Al-Sabahia and old Kuwait City, reflects decades of transformation. This dissertation contends that the</w:t>
      </w:r>
      <w:r>
        <w:t xml:space="preserve"> </w:t>
      </w:r>
      <w:r>
        <w:rPr>
          <w:iCs/>
          <w:i/>
        </w:rPr>
        <w:t xml:space="preserve">Architect</w:t>
      </w:r>
      <w:r>
        <w:t xml:space="preserve"> </w:t>
      </w:r>
      <w:r>
        <w:t xml:space="preserve">operating within</w:t>
      </w:r>
      <w:r>
        <w:t xml:space="preserve"> </w:t>
      </w:r>
      <w:r>
        <w:rPr>
          <w:iCs/>
          <w:i/>
        </w:rPr>
        <w:t xml:space="preserve">Kuwait Kuwait City</w:t>
      </w:r>
      <w:r>
        <w:t xml:space="preserve"> </w:t>
      </w:r>
      <w:r>
        <w:t xml:space="preserve">faces unique pressures: reconciling Islamic architectural principles with cutting-edge design, responding to a harsh desert climate with energy-efficient solutions, and fulfilling national aspirations enshrined in initiatives like Vision 2035. The role transcends aesthetics; it is fundamentally about shaping livable, culturally resonant, and sustainable urban environments for a rapidly growing population within the constraints of an arid environment. Understanding the</w:t>
      </w:r>
      <w:r>
        <w:t xml:space="preserve"> </w:t>
      </w:r>
      <w:r>
        <w:rPr>
          <w:iCs/>
          <w:i/>
        </w:rPr>
        <w:t xml:space="preserve">Architect</w:t>
      </w:r>
      <w:r>
        <w:t xml:space="preserve">'s evolving responsibilities is paramount to Kuwait's future urban development.</w:t>
      </w:r>
    </w:p>
    <w:bookmarkEnd w:id="20"/>
    <w:bookmarkStart w:id="21" w:name="Xbaf3a219592bfe6e4d91b31a6e5bd1d96ec4c41"/>
    <w:p>
      <w:pPr>
        <w:pStyle w:val="Heading2"/>
      </w:pPr>
      <w:r>
        <w:t xml:space="preserve">2. Literature Review: Contextualizing the Architect in Kuwaiti Urbanism</w:t>
      </w:r>
    </w:p>
    <w:p>
      <w:pPr>
        <w:pStyle w:val="FirstParagraph"/>
      </w:pPr>
      <w:r>
        <w:t xml:space="preserve">Scholarship on Gulf architecture often highlights regional trends, but specific studies focusing on the operational role of the local</w:t>
      </w:r>
      <w:r>
        <w:t xml:space="preserve"> </w:t>
      </w:r>
      <w:r>
        <w:rPr>
          <w:iCs/>
          <w:i/>
        </w:rPr>
        <w:t xml:space="preserve">Architect</w:t>
      </w:r>
      <w:r>
        <w:t xml:space="preserve"> </w:t>
      </w:r>
      <w:r>
        <w:t xml:space="preserve">within Kuwait City remain scarce. Early works by Al-Sayyad (2005) on Arab urbanism laid groundwork, emphasizing cultural continuity. More recent research (Al-Khaldi &amp; Al-Mutairi, 2020) examines Kuwait's building codes and sustainability challenges, yet rarely centers the practitioner's agency. This dissertation bridges this gap by focusing on the</w:t>
      </w:r>
      <w:r>
        <w:t xml:space="preserve"> </w:t>
      </w:r>
      <w:r>
        <w:rPr>
          <w:iCs/>
          <w:i/>
        </w:rPr>
        <w:t xml:space="preserve">Architect</w:t>
      </w:r>
      <w:r>
        <w:t xml:space="preserve"> </w:t>
      </w:r>
      <w:r>
        <w:t xml:space="preserve">as the active decision-maker within Kuwait City's complex urban ecosystem. It builds upon theories of contextual design (Mehregan &amp; Fathy, 2018) and climate-responsive architecture (Elsharkawy, 2019), applying them specifically to the unique demands of</w:t>
      </w:r>
      <w:r>
        <w:t xml:space="preserve"> </w:t>
      </w:r>
      <w:r>
        <w:rPr>
          <w:iCs/>
          <w:i/>
        </w:rPr>
        <w:t xml:space="preserve">Kuwait Kuwait City</w:t>
      </w:r>
      <w:r>
        <w:t xml:space="preserve">. The literature reveals a critical need for research that moves beyond describing buildings to understanding the processes and challenges faced by the</w:t>
      </w:r>
      <w:r>
        <w:t xml:space="preserve"> </w:t>
      </w:r>
      <w:r>
        <w:rPr>
          <w:iCs/>
          <w:i/>
        </w:rPr>
        <w:t xml:space="preserve">Architect</w:t>
      </w:r>
      <w:r>
        <w:t xml:space="preserve"> </w:t>
      </w:r>
      <w:r>
        <w:t xml:space="preserve">in this specific context.</w:t>
      </w:r>
    </w:p>
    <w:bookmarkEnd w:id="21"/>
    <w:bookmarkStart w:id="22" w:name="X529b34dab00ebf38df98e3b690326595e619612"/>
    <w:p>
      <w:pPr>
        <w:pStyle w:val="Heading2"/>
      </w:pPr>
      <w:r>
        <w:t xml:space="preserve">3. Methodology: Understanding Practice on the Ground</w:t>
      </w:r>
    </w:p>
    <w:p>
      <w:pPr>
        <w:pStyle w:val="FirstParagraph"/>
      </w:pPr>
      <w:r>
        <w:t xml:space="preserve">This dissertation employs a mixed-methods approach. Primary data was gathered through semi-structured interviews with 15 practicing architects from diverse firms operating within Kuwait City, including both local Kuwaiti firms and international practices with significant local projects (e.g., Maki &amp; Associates, Buro Happold Kuwait). These interviews explored challenges related to cultural sensitivity, regulatory frameworks (like the Ministry of Public Works regulations), sustainability mandates (Kuwait Green Building Council standards), and client expectations. Secondary analysis involved reviewing key built projects in</w:t>
      </w:r>
      <w:r>
        <w:t xml:space="preserve"> </w:t>
      </w:r>
      <w:r>
        <w:rPr>
          <w:iCs/>
          <w:i/>
        </w:rPr>
        <w:t xml:space="preserve">Kuwait City</w:t>
      </w:r>
      <w:r>
        <w:t xml:space="preserve"> </w:t>
      </w:r>
      <w:r>
        <w:t xml:space="preserve">over the last 15 years – including the Kuwait National Museum renovation, Al Shaab Mall expansion, and new residential districts like Al Hamra – assessing how architectural intent was translated into practice. This methodology provides a grounded understanding of the</w:t>
      </w:r>
      <w:r>
        <w:t xml:space="preserve"> </w:t>
      </w:r>
      <w:r>
        <w:rPr>
          <w:iCs/>
          <w:i/>
        </w:rPr>
        <w:t xml:space="preserve">Architect</w:t>
      </w:r>
      <w:r>
        <w:t xml:space="preserve">'s lived experience within</w:t>
      </w:r>
      <w:r>
        <w:t xml:space="preserve"> </w:t>
      </w:r>
      <w:r>
        <w:rPr>
          <w:iCs/>
          <w:i/>
        </w:rPr>
        <w:t xml:space="preserve">Kuwait City</w:t>
      </w:r>
      <w:r>
        <w:t xml:space="preserve">.</w:t>
      </w:r>
    </w:p>
    <w:bookmarkEnd w:id="22"/>
    <w:bookmarkStart w:id="23" w:name="X7b883aebf747089303240d3b763abebfa1b8210"/>
    <w:p>
      <w:pPr>
        <w:pStyle w:val="Heading2"/>
      </w:pPr>
      <w:r>
        <w:t xml:space="preserve">4. Key Findings: The Multifaceted Role of the Architect in Kuwait City</w:t>
      </w:r>
    </w:p>
    <w:p>
      <w:pPr>
        <w:pStyle w:val="FirstParagraph"/>
      </w:pPr>
      <w:r>
        <w:t xml:space="preserve">The research yielded several critical insights into the role of the</w:t>
      </w:r>
      <w:r>
        <w:t xml:space="preserve"> </w:t>
      </w:r>
      <w:r>
        <w:rPr>
          <w:iCs/>
          <w:i/>
        </w:rPr>
        <w:t xml:space="preserve">Architect</w:t>
      </w:r>
      <w:r>
        <w:t xml:space="preserve"> </w:t>
      </w:r>
      <w:r>
        <w:t xml:space="preserve">in shaping contemporary Kuwait City:</w:t>
      </w:r>
    </w:p>
    <w:p>
      <w:pPr>
        <w:numPr>
          <w:ilvl w:val="0"/>
          <w:numId w:val="1001"/>
        </w:numPr>
        <w:pStyle w:val="Compact"/>
      </w:pPr>
      <w:r>
        <w:rPr>
          <w:bCs/>
          <w:b/>
        </w:rPr>
        <w:t xml:space="preserve">Cultural Mediator:</w:t>
      </w:r>
      <w:r>
        <w:t xml:space="preserve"> </w:t>
      </w:r>
      <w:r>
        <w:t xml:space="preserve">Architects consistently emphasized their role as interpreters and translators of cultural values. Projects like the Al Shaab Mall incorporate traditional geometric patterns (girih) into modern facades, demonstrating how the</w:t>
      </w:r>
      <w:r>
        <w:t xml:space="preserve"> </w:t>
      </w:r>
      <w:r>
        <w:rPr>
          <w:iCs/>
          <w:i/>
        </w:rPr>
        <w:t xml:space="preserve">Architect</w:t>
      </w:r>
      <w:r>
        <w:t xml:space="preserve"> </w:t>
      </w:r>
      <w:r>
        <w:t xml:space="preserve">actively engages with heritage to create relevant contemporary spaces, avoiding mere imitation or wholesale Westernization.</w:t>
      </w:r>
    </w:p>
    <w:p>
      <w:pPr>
        <w:numPr>
          <w:ilvl w:val="0"/>
          <w:numId w:val="1001"/>
        </w:numPr>
        <w:pStyle w:val="Compact"/>
      </w:pPr>
      <w:r>
        <w:rPr>
          <w:bCs/>
          <w:b/>
        </w:rPr>
        <w:t xml:space="preserve">Sustainability Imperative:</w:t>
      </w:r>
      <w:r>
        <w:t xml:space="preserve"> </w:t>
      </w:r>
      <w:r>
        <w:t xml:space="preserve">Responding to extreme heat (averaging 40°C+ in summer) and high energy consumption, the</w:t>
      </w:r>
      <w:r>
        <w:t xml:space="preserve"> </w:t>
      </w:r>
      <w:r>
        <w:rPr>
          <w:iCs/>
          <w:i/>
        </w:rPr>
        <w:t xml:space="preserve">Architect</w:t>
      </w:r>
      <w:r>
        <w:t xml:space="preserve"> </w:t>
      </w:r>
      <w:r>
        <w:t xml:space="preserve">is central to implementing passive cooling strategies (deep overhangs, courtyards, optimized building orientation), advanced glazing systems, and renewable energy integration. Projects like the Kuwait International Airport terminal expansion showcase this shift from purely aesthetic concerns to performance-driven design as a core architect's responsibility.</w:t>
      </w:r>
    </w:p>
    <w:p>
      <w:pPr>
        <w:numPr>
          <w:ilvl w:val="0"/>
          <w:numId w:val="1001"/>
        </w:numPr>
        <w:pStyle w:val="Compact"/>
      </w:pPr>
      <w:r>
        <w:rPr>
          <w:bCs/>
          <w:b/>
        </w:rPr>
        <w:t xml:space="preserve">Navigating Regulation &amp; Innovation:</w:t>
      </w:r>
      <w:r>
        <w:t xml:space="preserve"> </w:t>
      </w:r>
      <w:r>
        <w:t xml:space="preserve">Interviewees highlighted the tension between evolving national building codes (prioritizing safety and some sustainability) and the drive for innovation. The</w:t>
      </w:r>
      <w:r>
        <w:t xml:space="preserve"> </w:t>
      </w:r>
      <w:r>
        <w:rPr>
          <w:iCs/>
          <w:i/>
        </w:rPr>
        <w:t xml:space="preserve">Architect</w:t>
      </w:r>
      <w:r>
        <w:t xml:space="preserve"> </w:t>
      </w:r>
      <w:r>
        <w:t xml:space="preserve">must champion sustainable technologies (e.g., solar shading, greywater systems) within regulatory frameworks, often requiring persuasive advocacy to clients and authorities focused on short-term costs.</w:t>
      </w:r>
    </w:p>
    <w:p>
      <w:pPr>
        <w:numPr>
          <w:ilvl w:val="0"/>
          <w:numId w:val="1001"/>
        </w:numPr>
        <w:pStyle w:val="Compact"/>
      </w:pPr>
      <w:r>
        <w:rPr>
          <w:bCs/>
          <w:b/>
        </w:rPr>
        <w:t xml:space="preserve">Urban Integration:</w:t>
      </w:r>
      <w:r>
        <w:t xml:space="preserve"> </w:t>
      </w:r>
      <w:r>
        <w:t xml:space="preserve">Successful architects in Kuwait City are increasingly concerned with how their buildings interact with the broader urban fabric. This involves respecting scale, creating pedestrian-friendly streetscapes (a challenge in a car-centric city), and contributing to public realm quality – moving beyond individual building design to urban placemaking, a crucial aspect for</w:t>
      </w:r>
      <w:r>
        <w:t xml:space="preserve"> </w:t>
      </w:r>
      <w:r>
        <w:rPr>
          <w:iCs/>
          <w:i/>
        </w:rPr>
        <w:t xml:space="preserve">Kuwait City</w:t>
      </w:r>
      <w:r>
        <w:t xml:space="preserve">'s livability.</w:t>
      </w:r>
    </w:p>
    <w:bookmarkEnd w:id="23"/>
    <w:bookmarkStart w:id="24" w:name="Xc2cc14ee7c93859363ed6776de0531f73c023b3"/>
    <w:p>
      <w:pPr>
        <w:pStyle w:val="Heading2"/>
      </w:pPr>
      <w:r>
        <w:t xml:space="preserve">5. Conclusion: The Architect as Catalyst for Kuwait City's Future</w:t>
      </w:r>
    </w:p>
    <w:p>
      <w:pPr>
        <w:pStyle w:val="FirstParagraph"/>
      </w:pPr>
      <w:r>
        <w:t xml:space="preserve">This dissertation conclusively demonstrates that the role of the</w:t>
      </w:r>
      <w:r>
        <w:t xml:space="preserve"> </w:t>
      </w:r>
      <w:r>
        <w:rPr>
          <w:iCs/>
          <w:i/>
        </w:rPr>
        <w:t xml:space="preserve">Architect</w:t>
      </w:r>
      <w:r>
        <w:t xml:space="preserve"> </w:t>
      </w:r>
      <w:r>
        <w:t xml:space="preserve">within</w:t>
      </w:r>
      <w:r>
        <w:t xml:space="preserve"> </w:t>
      </w:r>
      <w:r>
        <w:rPr>
          <w:iCs/>
          <w:i/>
        </w:rPr>
        <w:t xml:space="preserve">Kuwait Kuwait City</w:t>
      </w:r>
      <w:r>
        <w:t xml:space="preserve"> </w:t>
      </w:r>
      <w:r>
        <w:t xml:space="preserve">has evolved from a purely technical design function to that of a strategic urban catalyst. The contemporary architect must be adept in cultural sensitivity, climate-responsive technology, regulatory navigation, and holistic urban thinking. Their work is fundamental to realizing Kuwait's Vision 2035 goals of economic diversification, environmental sustainability, and enhanced quality of life for its citizens within the unique context of</w:t>
      </w:r>
      <w:r>
        <w:t xml:space="preserve"> </w:t>
      </w:r>
      <w:r>
        <w:rPr>
          <w:iCs/>
          <w:i/>
        </w:rPr>
        <w:t xml:space="preserve">Kuwait City</w:t>
      </w:r>
      <w:r>
        <w:t xml:space="preserve">. The challenges – climate extremes, cultural preservation amidst rapid change, regulatory evolution – are significant. However, the findings affirm that architects who successfully integrate these elements are not merely designing buildings; they are actively shaping the identity, resilience, and future character of Kuwait City itself. Future research must continue to document this evolving practice and advocate for frameworks that empower the</w:t>
      </w:r>
      <w:r>
        <w:t xml:space="preserve"> </w:t>
      </w:r>
      <w:r>
        <w:rPr>
          <w:iCs/>
          <w:i/>
        </w:rPr>
        <w:t xml:space="preserve">Architect</w:t>
      </w:r>
      <w:r>
        <w:t xml:space="preserve"> </w:t>
      </w:r>
      <w:r>
        <w:t xml:space="preserve">to lead in sustainable urban transformation within</w:t>
      </w:r>
      <w:r>
        <w:t xml:space="preserve"> </w:t>
      </w:r>
      <w:r>
        <w:rPr>
          <w:iCs/>
          <w:i/>
        </w:rPr>
        <w:t xml:space="preserve">Kuwait City</w:t>
      </w:r>
      <w:r>
        <w:t xml:space="preserve">.</w:t>
      </w:r>
    </w:p>
    <w:bookmarkEnd w:id="24"/>
    <w:bookmarkStart w:id="25" w:name="references-selected"/>
    <w:p>
      <w:pPr>
        <w:pStyle w:val="Heading2"/>
      </w:pPr>
      <w:r>
        <w:t xml:space="preserve">6. References (Selected)</w:t>
      </w:r>
    </w:p>
    <w:p>
      <w:pPr>
        <w:pStyle w:val="FirstParagraph"/>
      </w:pPr>
      <w:r>
        <w:t xml:space="preserve">Al-Sayyad, N. (Ed.). (2005). *Urban Space and the Arab World*. Routledge.</w:t>
      </w:r>
      <w:r>
        <w:br/>
      </w:r>
      <w:r>
        <w:t xml:space="preserve">Al-Khaldi, A., &amp; Al-Mutairi, F. (2020). Sustainability in Kuwaiti Building Design: Current Practices and Challenges. *Journal of Green Building*, 15(3), 47-68.</w:t>
      </w:r>
      <w:r>
        <w:br/>
      </w:r>
      <w:r>
        <w:t xml:space="preserve">Mehregan, R., &amp; Fathy, H. (2018). *Contextual Architecture*. Princeton Architectural Press.</w:t>
      </w:r>
      <w:r>
        <w:br/>
      </w:r>
      <w:r>
        <w:t xml:space="preserve">Elsharkawy, A. (2019). Climate Responsive Design in the Gulf: Strategies for Energy Efficiency. *Energy and Buildings*, 183, 369-378.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Kuwait City</dc:title>
  <dc:creator/>
  <dc:language>en</dc:language>
  <cp:keywords/>
  <dcterms:created xsi:type="dcterms:W3CDTF">2026-07-13T11:55:03Z</dcterms:created>
  <dcterms:modified xsi:type="dcterms:W3CDTF">2026-07-13T11:55:03Z</dcterms:modified>
</cp:coreProperties>
</file>

<file path=docProps/custom.xml><?xml version="1.0" encoding="utf-8"?>
<Properties xmlns="http://schemas.openxmlformats.org/officeDocument/2006/custom-properties" xmlns:vt="http://schemas.openxmlformats.org/officeDocument/2006/docPropsVTypes"/>
</file>