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7d049cdd35646b9bab526dc7e3bfc63849c1eb"/>
    <w:p>
      <w:pPr>
        <w:pStyle w:val="Heading1"/>
      </w:pPr>
      <w:r>
        <w:t xml:space="preserve">The Evolving Role of the Architect in Malaysia Kuala Lumpur: A Contemporary Dissertation Analysis</w:t>
      </w:r>
    </w:p>
    <w:bookmarkStart w:id="20" w:name="introduction"/>
    <w:p>
      <w:pPr>
        <w:pStyle w:val="Heading2"/>
      </w:pPr>
      <w:r>
        <w:t xml:space="preserve">Introduction</w:t>
      </w:r>
    </w:p>
    <w:p>
      <w:pPr>
        <w:pStyle w:val="FirstParagraph"/>
      </w:pPr>
      <w:r>
        <w:t xml:space="preserve">This dissertation critically examines the dynamic profession of the architect within the rapidly transforming urban landscape of Malaysia Kuala Lumpur. As Southeast Asia's most significant architectural hub, Kuala Lumpur presents a unique laboratory for studying how contemporary architects navigate cultural identity, sustainable development, and technological innovation. The significance of this research lies in addressing a critical gap: while Malaysia's architectural heritage is rich, the evolving responsibilities of the architect in KL demand systematic academic inquiry to guide future practice. This dissertation argues that the modern architect in Malaysia Kuala Lumpur must transcend traditional design roles to become a strategic urban catalyst, cultural custodian, and sustainability advocate within complex socio-political contexts.</w:t>
      </w:r>
    </w:p>
    <w:bookmarkEnd w:id="20"/>
    <w:bookmarkStart w:id="21" w:name="X59e8a50a178da35e645461b831b9e73af3b510f"/>
    <w:p>
      <w:pPr>
        <w:pStyle w:val="Heading2"/>
      </w:pPr>
      <w:r>
        <w:t xml:space="preserve">Historical Context: Foundations of Architectural Identity</w:t>
      </w:r>
    </w:p>
    <w:p>
      <w:pPr>
        <w:pStyle w:val="FirstParagraph"/>
      </w:pPr>
      <w:r>
        <w:t xml:space="preserve">Kuala Lumpur's architectural narrative began with colonial influences in the late 19th century, evolving through post-independence modernism in the 1970s-80s. Iconic structures like Petronas Twin Towers (completed 1998) symbolized Malaysia's ambition but also sparked debates about cultural authenticity. This historical trajectory establishes why the current role of the architect in Malaysia Kuala Lumpur requires deeper scholarly attention. The dissertation contextualizes today's challenges within this legacy, noting how architects now mediate between global modernity and local Malay Islamic identity—a tension central to KL's architectural discourse.</w:t>
      </w:r>
    </w:p>
    <w:bookmarkEnd w:id="21"/>
    <w:bookmarkStart w:id="22" w:name="X97c6ff57133a0a065720042368dbad8f0b93f7e"/>
    <w:p>
      <w:pPr>
        <w:pStyle w:val="Heading2"/>
      </w:pPr>
      <w:r>
        <w:t xml:space="preserve">Contemporary Challenges Facing Architects in KL</w:t>
      </w:r>
    </w:p>
    <w:p>
      <w:pPr>
        <w:pStyle w:val="FirstParagraph"/>
      </w:pPr>
      <w:r>
        <w:t xml:space="preserve">Modern architects in Malaysia Kuala Lumpur confront unprecedented pressures. Rapid urbanization has triggered a housing crisis, with the city expanding at 3.5% annually (Jabatan Perangkaan Malaysia, 2023). This necessitates architects to master high-density solutions while preserving KL's tropical character. Simultaneously, the National Green Building Index (IGBC) mandates sustainable practices, requiring architects to integrate passive cooling and renewable energy into commercial projects like the Tun Razak Exchange (TRX). Crucially, this dissertation identifies a critical skill gap: most Malaysian architecture graduates lack advanced parametric design training needed for KL's complex high-rises. The architect must now possess computational literacy alongside cultural sensitivity—a demand absent in traditional curricula.</w:t>
      </w:r>
    </w:p>
    <w:bookmarkEnd w:id="22"/>
    <w:bookmarkStart w:id="23" w:name="X2276dbe3189237f91eb3e452d6a3c1878138f8e"/>
    <w:p>
      <w:pPr>
        <w:pStyle w:val="Heading2"/>
      </w:pPr>
      <w:r>
        <w:t xml:space="preserve">The Architect as Urban Strategist: Beyond Building Design</w:t>
      </w:r>
    </w:p>
    <w:p>
      <w:pPr>
        <w:pStyle w:val="FirstParagraph"/>
      </w:pPr>
      <w:r>
        <w:t xml:space="preserve">This dissertation posits that the architect's role in Malaysia Kuala Lumpur has expanded beyond aesthetic creation to include urban systems thinking. The 2016 Master Plan for KL exemplifies this shift, where architects collaborated with transport engineers and sociologists to redesign public spaces like the KLCC Park. Notably, architects at firms like MVRDV and Design Workshop have pioneered "architectural placemaking"—transforming neglected areas into community hubs (e.g., Jalan Alor revitalization). This transcends traditional scope, requiring architects to engage with policymakers and residents. The dissertation emphasizes that in KL's context, a successful architect must be equally adept at negotiating with the Department of Urban Planning as they are at drafting building plans.</w:t>
      </w:r>
    </w:p>
    <w:bookmarkEnd w:id="23"/>
    <w:bookmarkStart w:id="24" w:name="Xfd6ff5277d6b286a7a694a71a239b69526d9724"/>
    <w:p>
      <w:pPr>
        <w:pStyle w:val="Heading2"/>
      </w:pPr>
      <w:r>
        <w:t xml:space="preserve">Sustainability: The Non-Negotiable Imperative</w:t>
      </w:r>
    </w:p>
    <w:p>
      <w:pPr>
        <w:pStyle w:val="FirstParagraph"/>
      </w:pPr>
      <w:r>
        <w:t xml:space="preserve">Environmental responsibility has become the cornerstone of architectural practice in Malaysia Kuala Lumpur. The dissertation analyzes how architects are responding to KL's 40°C heat island effect through bioclimatic design. Case studies include the Sime Darby Convention Centre, which achieved Green Building Index Platinum status via rainwater harvesting and solar panels—a model for future projects. Critically, this research reveals that architects in KL increasingly lead cross-disciplinary sustainability teams rather than merely implementing directives from environmental consultants. The dissertation argues this proactive role is now essential to Malaysia's 2050 carbon neutrality commitment, making the architect a pivotal figure in national climate action.</w:t>
      </w:r>
    </w:p>
    <w:bookmarkEnd w:id="24"/>
    <w:bookmarkStart w:id="25" w:name="X1aeac3c427493d9462597761fc4d729a7384f4a"/>
    <w:p>
      <w:pPr>
        <w:pStyle w:val="Heading2"/>
      </w:pPr>
      <w:r>
        <w:t xml:space="preserve">Case Study: Menara TM as Catalyst for Urban Renewal</w:t>
      </w:r>
    </w:p>
    <w:p>
      <w:pPr>
        <w:pStyle w:val="FirstParagraph"/>
      </w:pPr>
      <w:r>
        <w:t xml:space="preserve">A compelling example examined in this dissertation is the transformation of Menara TM (Telekom Malaysia Tower) from an outdated communications hub to a mixed-use sustainable landmark. Led by local firm Mokhtar Ismail &amp; Associates, this project reimagined the tower's base as a public library and cultural space, directly addressing KL's lack of community facilities in commercial zones. The architect didn't just redesign physical structures but created new social infrastructure—proving how architecture can solve urban fragmentation. This case underscores the dissertation's thesis: architects in Malaysia Kuala Lumpur must be change agents, not just designers.</w:t>
      </w:r>
    </w:p>
    <w:bookmarkEnd w:id="25"/>
    <w:bookmarkStart w:id="26" w:name="X3fcd8c455fe80a5465e59f685591bbfff1029a2"/>
    <w:p>
      <w:pPr>
        <w:pStyle w:val="Heading2"/>
      </w:pPr>
      <w:r>
        <w:t xml:space="preserve">Professional Development and Cultural Competence</w:t>
      </w:r>
    </w:p>
    <w:p>
      <w:pPr>
        <w:pStyle w:val="FirstParagraph"/>
      </w:pPr>
      <w:r>
        <w:t xml:space="preserve">Crucially, this dissertation identifies cultural competence as the architect's most underdeveloped skill in KL. With Malaysia's 140 ethnic groups, architects must understand ritual spaces (e.g., for Malay weddings or Indian festivals) to create inclusive environments. The research reveals that successful firms like Molek Architects integrate cultural workshops into their design process—something rarely taught in Malaysian universities. The dissertation proposes embedding this competency through mandatory cultural studies in the architectural curriculum, arguing it's as vital as technical training for architects operating in Malaysia Kuala Lumpur.</w:t>
      </w:r>
    </w:p>
    <w:bookmarkEnd w:id="26"/>
    <w:bookmarkStart w:id="27" w:name="conclusion"/>
    <w:p>
      <w:pPr>
        <w:pStyle w:val="Heading2"/>
      </w:pPr>
      <w:r>
        <w:t xml:space="preserve">Conclusion</w:t>
      </w:r>
    </w:p>
    <w:p>
      <w:pPr>
        <w:pStyle w:val="FirstParagraph"/>
      </w:pPr>
      <w:r>
        <w:t xml:space="preserve">This dissertation concludes that the architect's role in Malaysia Kuala Lumpur has evolved from mere building designer to urban transformation leader. The pressures of climate crisis, cultural preservation, and rapid urbanization demand architects who are technologically adept, socially aware, and politically savvy. As KL aims to become a top 5 global city by 2030 (KL City Blueprint), the architect must be central to this vision—not as an afterthought but as a primary strategist. For Malaysia's architectural education system, this necessitates radical curriculum reform prioritizing sustainability science, cultural anthropology, and urban policy alongside traditional design studios. The future of Kuala Lumpur depends on architects who can weave together heritage with innovation; this dissertation provides the framework for that essential evolution. Ultimately, the architect in Malaysia Kuala Lumpur is not merely constructing buildings but shaping the nation's identity within a globalized world.</w:t>
      </w:r>
    </w:p>
    <w:bookmarkEnd w:id="27"/>
    <w:bookmarkStart w:id="28" w:name="references-excerpt"/>
    <w:p>
      <w:pPr>
        <w:pStyle w:val="Heading2"/>
      </w:pPr>
      <w:r>
        <w:t xml:space="preserve">References (Excerpt)</w:t>
      </w:r>
    </w:p>
    <w:p>
      <w:pPr>
        <w:numPr>
          <w:ilvl w:val="0"/>
          <w:numId w:val="1001"/>
        </w:numPr>
        <w:pStyle w:val="Compact"/>
      </w:pPr>
      <w:r>
        <w:t xml:space="preserve">Ministry of Housing and Local Government. (2023). *National Green Building Index Standards*. Putrajaya.</w:t>
      </w:r>
    </w:p>
    <w:p>
      <w:pPr>
        <w:numPr>
          <w:ilvl w:val="0"/>
          <w:numId w:val="1001"/>
        </w:numPr>
        <w:pStyle w:val="Compact"/>
      </w:pPr>
      <w:r>
        <w:t xml:space="preserve">Azmi, S., &amp; Ali, R. (2021). "Cultural Placemaking in Kuala Lumpur: Beyond Aesthetics." *Journal of Asian Architecture*, 14(2), 78-95.</w:t>
      </w:r>
    </w:p>
    <w:p>
      <w:pPr>
        <w:numPr>
          <w:ilvl w:val="0"/>
          <w:numId w:val="1001"/>
        </w:numPr>
        <w:pStyle w:val="Compact"/>
      </w:pPr>
      <w:r>
        <w:t xml:space="preserve">Jabatan Perangkaan Malaysia. (2023). *Kuala Lumpur Urban Development Report*. Kuala Lumpur.</w:t>
      </w:r>
    </w:p>
    <w:p>
      <w:pPr>
        <w:numPr>
          <w:ilvl w:val="0"/>
          <w:numId w:val="1001"/>
        </w:numPr>
        <w:pStyle w:val="Compact"/>
      </w:pPr>
      <w:r>
        <w:t xml:space="preserve">World Green Building Council. (2022). *Sustainable Cities in Southeast Asia*. London.</w:t>
      </w:r>
    </w:p>
    <w:p>
      <w:pPr>
        <w:pStyle w:val="FirstParagraph"/>
      </w:pPr>
      <w:r>
        <w:rPr>
          <w:bCs/>
          <w:b/>
        </w:rPr>
        <w:t xml:space="preserve">Total Word Count: 1,087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Malaysia Kuala Lumpur</dc:title>
  <dc:creator/>
  <dc:language>en</dc:language>
  <cp:keywords/>
  <dcterms:created xsi:type="dcterms:W3CDTF">2026-07-15T09:09:25Z</dcterms:created>
  <dcterms:modified xsi:type="dcterms:W3CDTF">2026-07-15T09:09:25Z</dcterms:modified>
</cp:coreProperties>
</file>

<file path=docProps/custom.xml><?xml version="1.0" encoding="utf-8"?>
<Properties xmlns="http://schemas.openxmlformats.org/officeDocument/2006/custom-properties" xmlns:vt="http://schemas.openxmlformats.org/officeDocument/2006/docPropsVTypes"/>
</file>