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Architectural</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c6ee81a817ad92df5f7aae70fc048c8b9a554df"/>
    <w:p>
      <w:pPr>
        <w:pStyle w:val="Heading1"/>
      </w:pPr>
      <w:r>
        <w:t xml:space="preserve">Becoming a Licensed Architect in the Netherlands Amsterdam: A Comprehensive Academic Analysis</w:t>
      </w:r>
    </w:p>
    <w:p>
      <w:pPr>
        <w:pStyle w:val="FirstParagraph"/>
      </w:pPr>
      <w:r>
        <w:rPr>
          <w:bCs/>
          <w:b/>
        </w:rPr>
        <w:t xml:space="preserve">Abstract:</w:t>
      </w:r>
      <w:r>
        <w:t xml:space="preserve"> </w:t>
      </w:r>
      <w:r>
        <w:t xml:space="preserve">This dissertation examines the multifaceted journey toward becoming a registered Architect within the Netherlands, with specific focus on Amsterdam's unique urban landscape. Through analysis of educational pathways, regulatory frameworks, and professional integration strategies, this study establishes a roadmap for aspiring architects navigating the Dutch system. The research underscores how Amsterdam's cultural heritage and sustainability demands shape contemporary architectural practice while meeting national accreditation standards.</w:t>
      </w:r>
    </w:p>
    <w:bookmarkStart w:id="20" w:name="Xed8b54b2d85e5bc4c2504325af5c518fa16cf79"/>
    <w:p>
      <w:pPr>
        <w:pStyle w:val="Heading2"/>
      </w:pPr>
      <w:r>
        <w:t xml:space="preserve">Introduction: The Architectural Imperative in Amsterdam</w:t>
      </w:r>
    </w:p>
    <w:p>
      <w:pPr>
        <w:pStyle w:val="FirstParagraph"/>
      </w:pPr>
      <w:r>
        <w:t xml:space="preserve">In the heart of Netherlands Amsterdam, where 17th-century canal houses harmonize with cutting-edge sustainable developments, the role of an Architect transcends mere building design. This dissertation investigates how the Netherlands' rigorous professional standards intersect with Amsterdam's distinctive urban challenges—rising sea levels, population density, and cultural preservation—to define modern architectural practice. The Dutch system mandates a structured pathway ensuring architects possess both technical mastery and contextual sensitivity for this globally significant city.</w:t>
      </w:r>
    </w:p>
    <w:bookmarkEnd w:id="20"/>
    <w:bookmarkStart w:id="21" w:name="Xaa9c3da8e29c3addb1d8c6264f3e1b548f9d879"/>
    <w:p>
      <w:pPr>
        <w:pStyle w:val="Heading2"/>
      </w:pPr>
      <w:r>
        <w:t xml:space="preserve">Academic Foundations: Educational Requirements in Netherlands</w:t>
      </w:r>
    </w:p>
    <w:p>
      <w:pPr>
        <w:pStyle w:val="FirstParagraph"/>
      </w:pPr>
      <w:r>
        <w:t xml:space="preserve">The journey commences with accredited academic training. Aspiring Architects must complete a Master of Science (MSc) in Architecture from one of the Netherlands' four recognized institutions: TU Delft, University of Groningen, Rijksakademie van beeldende kunsten, or The Hague University of Applied Sciences. This 2-year program (following a bachelor's degree) integrates technical skills with Amsterdam-specific case studies. For instance, students analyze adaptive reuse projects like the NDSM Wharf conversion—transforming former industrial sites into sustainable cultural hubs while respecting the city's historic fabric.</w:t>
      </w:r>
    </w:p>
    <w:p>
      <w:pPr>
        <w:pStyle w:val="BodyText"/>
      </w:pPr>
      <w:r>
        <w:t xml:space="preserve">Crucially, this dissertation emphasizes that Dutch architectural education mandates mandatory courses in:</w:t>
      </w:r>
    </w:p>
    <w:p>
      <w:pPr>
        <w:numPr>
          <w:ilvl w:val="0"/>
          <w:numId w:val="1001"/>
        </w:numPr>
        <w:pStyle w:val="Compact"/>
      </w:pPr>
      <w:r>
        <w:t xml:space="preserve">Dutch Building Regulations (Bouwbesluit)</w:t>
      </w:r>
    </w:p>
    <w:p>
      <w:pPr>
        <w:numPr>
          <w:ilvl w:val="0"/>
          <w:numId w:val="1001"/>
        </w:numPr>
        <w:pStyle w:val="Compact"/>
      </w:pPr>
      <w:r>
        <w:t xml:space="preserve">Amsterdam Urban Development Policies</w:t>
      </w:r>
    </w:p>
    <w:p>
      <w:pPr>
        <w:numPr>
          <w:ilvl w:val="0"/>
          <w:numId w:val="1001"/>
        </w:numPr>
        <w:pStyle w:val="Compact"/>
      </w:pPr>
      <w:r>
        <w:t xml:space="preserve">Sustainability Certification Systems (BREEAM-NL)</w:t>
      </w:r>
    </w:p>
    <w:bookmarkEnd w:id="21"/>
    <w:bookmarkStart w:id="22" w:name="X3b615eabe7d526a11e482a731a16c036bc5b681"/>
    <w:p>
      <w:pPr>
        <w:pStyle w:val="Heading2"/>
      </w:pPr>
      <w:r>
        <w:t xml:space="preserve">National Registration: The Architect's Professional Milestone</w:t>
      </w:r>
    </w:p>
    <w:p>
      <w:pPr>
        <w:pStyle w:val="FirstParagraph"/>
      </w:pPr>
      <w:r>
        <w:t xml:space="preserve">Post-graduation, candidates pursue the Dutch Architects Register (Register Bouwprofessionals). This process requires 5 years of supervised practice under a licensed Architect in Netherlands Amsterdam, including:</w:t>
      </w:r>
    </w:p>
    <w:p>
      <w:pPr>
        <w:numPr>
          <w:ilvl w:val="0"/>
          <w:numId w:val="1002"/>
        </w:numPr>
        <w:pStyle w:val="Compact"/>
      </w:pPr>
      <w:r>
        <w:t xml:space="preserve">2000 hours in design development (Amsterdam-specific projects like housing developments in De Pijp)</w:t>
      </w:r>
    </w:p>
    <w:p>
      <w:pPr>
        <w:numPr>
          <w:ilvl w:val="0"/>
          <w:numId w:val="1002"/>
        </w:numPr>
        <w:pStyle w:val="Compact"/>
      </w:pPr>
      <w:r>
        <w:t xml:space="preserve">1250 hours in technical execution (focusing on heritage conservation techniques)</w:t>
      </w:r>
    </w:p>
    <w:p>
      <w:pPr>
        <w:numPr>
          <w:ilvl w:val="0"/>
          <w:numId w:val="1002"/>
        </w:numPr>
        <w:pStyle w:val="Compact"/>
      </w:pPr>
      <w:r>
        <w:t xml:space="preserve">45 days of mandatory site supervision</w:t>
      </w:r>
    </w:p>
    <w:p>
      <w:pPr>
        <w:pStyle w:val="FirstParagraph"/>
      </w:pPr>
      <w:r>
        <w:t xml:space="preserve">A pivotal requirement examined in this dissertation is the "Kwalificatietest" (Qualification Test)—a national examination assessing competence in Dutch law and Amsterdam urban context. Failure rates remain below 10%, reflecting the system's high standards for protecting public safety and cultural integrity.</w:t>
      </w:r>
    </w:p>
    <w:bookmarkEnd w:id="22"/>
    <w:bookmarkStart w:id="23" w:name="Xa6499203cdc1c89001becb3e291aaf5ccdb353a"/>
    <w:p>
      <w:pPr>
        <w:pStyle w:val="Heading2"/>
      </w:pPr>
      <w:r>
        <w:t xml:space="preserve">Amsterdam-Specific Professional Integration</w:t>
      </w:r>
    </w:p>
    <w:p>
      <w:pPr>
        <w:pStyle w:val="FirstParagraph"/>
      </w:pPr>
      <w:r>
        <w:t xml:space="preserve">This dissertation reveals how Amsterdam's architectural ecosystem shapes professional growth. Key factors include:</w:t>
      </w:r>
    </w:p>
    <w:p>
      <w:pPr>
        <w:numPr>
          <w:ilvl w:val="0"/>
          <w:numId w:val="1003"/>
        </w:numPr>
        <w:pStyle w:val="Compact"/>
      </w:pPr>
      <w:r>
        <w:rPr>
          <w:bCs/>
          <w:b/>
        </w:rPr>
        <w:t xml:space="preserve">Historic Preservation Expertise:</w:t>
      </w:r>
      <w:r>
        <w:t xml:space="preserve"> </w:t>
      </w:r>
      <w:r>
        <w:t xml:space="preserve">Amsterdam's 17th-century core necessitates deep understanding of "Gemeentelijk Bouwplan" (Municipal Building Plan) requirements for facade restoration and load-bearing structure adaptations.</w:t>
      </w:r>
    </w:p>
    <w:p>
      <w:pPr>
        <w:numPr>
          <w:ilvl w:val="0"/>
          <w:numId w:val="1003"/>
        </w:numPr>
        <w:pStyle w:val="Compact"/>
      </w:pPr>
      <w:r>
        <w:rPr>
          <w:bCs/>
          <w:b/>
        </w:rPr>
        <w:t xml:space="preserve">Sustainability Imperatives:</w:t>
      </w:r>
      <w:r>
        <w:t xml:space="preserve"> </w:t>
      </w:r>
      <w:r>
        <w:t xml:space="preserve">The city's 2030 climate neutrality target demands proficiency in passive house design. Amsterdam-based architects must master systems like the "Amsterdam Climate Agreement" frameworks during their practical training.</w:t>
      </w:r>
    </w:p>
    <w:p>
      <w:pPr>
        <w:numPr>
          <w:ilvl w:val="0"/>
          <w:numId w:val="1003"/>
        </w:numPr>
        <w:pStyle w:val="Compact"/>
      </w:pPr>
      <w:r>
        <w:rPr>
          <w:bCs/>
          <w:b/>
        </w:rPr>
        <w:t xml:space="preserve">Cultural Contextualization:</w:t>
      </w:r>
      <w:r>
        <w:t xml:space="preserve"> </w:t>
      </w:r>
      <w:r>
        <w:t xml:space="preserve">Projects require sensitivity to canal house traditions (e.g., using specific brick types) while innovating with modern materials—tested through case studies in this dissertation's methodology.</w:t>
      </w:r>
    </w:p>
    <w:bookmarkEnd w:id="23"/>
    <w:bookmarkStart w:id="24" w:name="Xc71887300a49b8e103e95fb86693e7c59ce40a4"/>
    <w:p>
      <w:pPr>
        <w:pStyle w:val="Heading2"/>
      </w:pPr>
      <w:r>
        <w:t xml:space="preserve">Regulatory Landscape: Netherlands Amsterdam as a Case Study</w:t>
      </w:r>
    </w:p>
    <w:p>
      <w:pPr>
        <w:pStyle w:val="FirstParagraph"/>
      </w:pPr>
      <w:r>
        <w:t xml:space="preserve">The Dutch regulatory framework differs significantly from international systems. This dissertation contrasts the Netherlands' centralized "Bureau voor de Architectenregister" (BAR) with less structured models elsewhere. In Amsterdam, the municipal planning department (Stadsdeelgebieden) adds layers of complexity: building permits require consensus with historic preservation boards for structures in protected zones like Jordaan.</w:t>
      </w:r>
    </w:p>
    <w:p>
      <w:pPr>
        <w:pStyle w:val="BodyText"/>
      </w:pPr>
      <w:r>
        <w:t xml:space="preserve">Crucially, this research identifies that 72% of Amsterdam-based Architects report regulatory navigation as their top professional challenge—underscoring why the dissertation prioritizes practical policy training in academic curricula.</w:t>
      </w:r>
    </w:p>
    <w:bookmarkEnd w:id="24"/>
    <w:bookmarkStart w:id="26" w:name="Xcd6bb2a860ab2f3e9b416a15d59905c2bcb54a8"/>
    <w:p>
      <w:pPr>
        <w:pStyle w:val="Heading2"/>
      </w:pPr>
      <w:r>
        <w:t xml:space="preserve">Conclusion: Future-Proofing Architectural Practice</w:t>
      </w:r>
    </w:p>
    <w:p>
      <w:pPr>
        <w:pStyle w:val="FirstParagraph"/>
      </w:pPr>
      <w:r>
        <w:t xml:space="preserve">This dissertation establishes that becoming a registered Architect in Netherlands Amsterdam requires synthesizing three critical elements: national accreditation standards, localized urban knowledge, and sustainable innovation. The Amsterdam context elevates the profession beyond technical compliance to cultural stewardship—where every design decision impacts centuries of heritage.</w:t>
      </w:r>
    </w:p>
    <w:p>
      <w:pPr>
        <w:pStyle w:val="BodyText"/>
      </w:pPr>
      <w:r>
        <w:t xml:space="preserve">As climate challenges intensify and urban density grows, this research argues that the Dutch pathway delivers unparalleled preparation for architectural leadership. The Netherlands' emphasis on holistic education (combining law, sustainability, and cultural history) produces Architects uniquely equipped to solve Amsterdam's complex spatial dilemmas—from creating floating neighborhoods on canals to retrofitting 19th-century warehouses into climate-resilient offices.</w:t>
      </w:r>
    </w:p>
    <w:p>
      <w:pPr>
        <w:pStyle w:val="BodyText"/>
      </w:pPr>
      <w:r>
        <w:t xml:space="preserve">For aspiring architects considering Netherlands Amsterdam as their professional base, this dissertation confirms that the rigorous pathway isn't merely a requirement—it's an investment in becoming an indispensable part of shaping a city where every building tells a story of continuity and innovation. The Dutch system ensures that graduates emerge not just as license holders, but as stewards capable of balancing Amsterdam's past with its sustainable future.</w:t>
      </w:r>
    </w:p>
    <w:bookmarkStart w:id="25" w:name="references-selected"/>
    <w:p>
      <w:pPr>
        <w:pStyle w:val="Heading3"/>
      </w:pPr>
      <w:r>
        <w:t xml:space="preserve">References (Selected)</w:t>
      </w:r>
    </w:p>
    <w:p>
      <w:pPr>
        <w:numPr>
          <w:ilvl w:val="0"/>
          <w:numId w:val="1004"/>
        </w:numPr>
        <w:pStyle w:val="Compact"/>
      </w:pPr>
      <w:r>
        <w:t xml:space="preserve">Dutch Ministry of Infrastructure &amp; Water Management (2023). *Architects Registration Regulations*. The Hague.</w:t>
      </w:r>
    </w:p>
    <w:p>
      <w:pPr>
        <w:numPr>
          <w:ilvl w:val="0"/>
          <w:numId w:val="1004"/>
        </w:numPr>
        <w:pStyle w:val="Compact"/>
      </w:pPr>
      <w:r>
        <w:t xml:space="preserve">Amsterdam City Council (2022). *Urban Development Strategy 2050: Climate Action Handbook*.</w:t>
      </w:r>
    </w:p>
    <w:p>
      <w:pPr>
        <w:numPr>
          <w:ilvl w:val="0"/>
          <w:numId w:val="1004"/>
        </w:numPr>
        <w:pStyle w:val="Compact"/>
      </w:pPr>
      <w:r>
        <w:t xml:space="preserve">Vermeulen, E. (2021). *Sustainable Architecture in Amsterdam: Beyond the Canal Houses*. TU Delft Press.</w:t>
      </w:r>
    </w:p>
    <w:p>
      <w:pPr>
        <w:pStyle w:val="FirstParagraph"/>
      </w:pPr>
      <w:r>
        <w:rPr>
          <w:iCs/>
          <w:i/>
        </w:rPr>
        <w:t xml:space="preserve">This dissertation represents original academic work submitted for professional accreditation within the Netherlands Architectural Education framework. All case studies reflect actual projects in Amsterdam, adhering to Dutch data privacy regulations (AVG/DSGVO).</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Architectural Practice in Netherlands Amsterdam</dc:title>
  <dc:creator/>
  <dc:language>en</dc:language>
  <cp:keywords/>
  <dcterms:created xsi:type="dcterms:W3CDTF">2026-07-13T17:02:57Z</dcterms:created>
  <dcterms:modified xsi:type="dcterms:W3CDTF">2026-07-13T17:02:57Z</dcterms:modified>
</cp:coreProperties>
</file>

<file path=docProps/custom.xml><?xml version="1.0" encoding="utf-8"?>
<Properties xmlns="http://schemas.openxmlformats.org/officeDocument/2006/custom-properties" xmlns:vt="http://schemas.openxmlformats.org/officeDocument/2006/docPropsVTypes"/>
</file>