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Architectural</w:t>
      </w:r>
      <w:r>
        <w:t xml:space="preserve"> </w:t>
      </w:r>
      <w:r>
        <w:t xml:space="preserve">Imperative:</w:t>
      </w:r>
      <w:r>
        <w:t xml:space="preserve"> </w:t>
      </w:r>
      <w:r>
        <w:t xml:space="preserve">Navigating</w:t>
      </w:r>
      <w:r>
        <w:t xml:space="preserve"> </w:t>
      </w:r>
      <w:r>
        <w:t xml:space="preserve">Resilience</w:t>
      </w:r>
      <w:r>
        <w:t xml:space="preserve"> </w:t>
      </w:r>
      <w:r>
        <w:t xml:space="preserve">and</w:t>
      </w:r>
      <w:r>
        <w:t xml:space="preserve"> </w:t>
      </w:r>
      <w:r>
        <w:t xml:space="preserve">Identity</w:t>
      </w:r>
      <w:r>
        <w:t xml:space="preserve"> </w:t>
      </w:r>
      <w:r>
        <w:t xml:space="preserve">in</w:t>
      </w:r>
      <w:r>
        <w:t xml:space="preserve"> </w:t>
      </w:r>
      <w:r>
        <w:t xml:space="preserve">Wellington,</w:t>
      </w:r>
      <w:r>
        <w:t xml:space="preserve"> </w:t>
      </w:r>
      <w:r>
        <w:t xml:space="preserve">New</w:t>
      </w:r>
      <w:r>
        <w:t xml:space="preserve"> </w:t>
      </w:r>
      <w:r>
        <w:t xml:space="preserve">Zealand</w:t>
      </w:r>
    </w:p>
    <w:bookmarkStart w:id="25" w:name="X9f833b71da13625b12ee0deee5f4318b2fc27ff"/>
    <w:p>
      <w:pPr>
        <w:pStyle w:val="Heading1"/>
      </w:pPr>
      <w:r>
        <w:t xml:space="preserve">The Architectural Imperative: Navigating Resilience and Identity in Wellington, New Zealand</w:t>
      </w:r>
    </w:p>
    <w:p>
      <w:pPr>
        <w:pStyle w:val="FirstParagraph"/>
      </w:pPr>
      <w:r>
        <w:rPr>
          <w:bCs/>
          <w:b/>
        </w:rPr>
        <w:t xml:space="preserve">Dissertation Abstract:</w:t>
      </w:r>
      <w:r>
        <w:t xml:space="preserve"> </w:t>
      </w:r>
      <w:r>
        <w:t xml:space="preserve">This</w:t>
      </w:r>
      <w:r>
        <w:t xml:space="preserve"> </w:t>
      </w:r>
      <w:r>
        <w:rPr>
          <w:iCs/>
          <w:i/>
        </w:rPr>
        <w:t xml:space="preserve">Dissertation</w:t>
      </w:r>
      <w:r>
        <w:t xml:space="preserve"> </w:t>
      </w:r>
      <w:r>
        <w:t xml:space="preserve">examines the critical role of the</w:t>
      </w:r>
      <w:r>
        <w:t xml:space="preserve"> </w:t>
      </w:r>
      <w:r>
        <w:rPr>
          <w:iCs/>
          <w:i/>
        </w:rPr>
        <w:t xml:space="preserve">Architect</w:t>
      </w:r>
      <w:r>
        <w:t xml:space="preserve"> </w:t>
      </w:r>
      <w:r>
        <w:t xml:space="preserve">within the dynamic urban fabric of</w:t>
      </w:r>
      <w:r>
        <w:t xml:space="preserve"> </w:t>
      </w:r>
      <w:r>
        <w:rPr>
          <w:iCs/>
          <w:i/>
        </w:rPr>
        <w:t xml:space="preserve">New Zealand Wellington</w:t>
      </w:r>
      <w:r>
        <w:t xml:space="preserve">, focusing on how contemporary design practice addresses unique environmental, cultural, and social challenges. It argues that successful architectural intervention in Wellington necessitates a deep integration of seismic resilience, sustainable resource management, and meaningful engagement with Māori cultural identity. Through case studies spanning residential infill projects to civic landmarks, this research demonstrates that the</w:t>
      </w:r>
      <w:r>
        <w:t xml:space="preserve"> </w:t>
      </w:r>
      <w:r>
        <w:rPr>
          <w:iCs/>
          <w:i/>
        </w:rPr>
        <w:t xml:space="preserve">Architect</w:t>
      </w:r>
      <w:r>
        <w:t xml:space="preserve"> </w:t>
      </w:r>
      <w:r>
        <w:t xml:space="preserve">is not merely a designer but a pivotal catalyst for building community resilience and defining the city's distinctive character in</w:t>
      </w:r>
      <w:r>
        <w:t xml:space="preserve"> </w:t>
      </w:r>
      <w:r>
        <w:rPr>
          <w:iCs/>
          <w:i/>
        </w:rPr>
        <w:t xml:space="preserve">New Zealand Wellington</w:t>
      </w:r>
      <w:r>
        <w:t xml:space="preserve">.</w:t>
      </w:r>
    </w:p>
    <w:bookmarkStart w:id="20" w:name="introduction-the-wellington-context"/>
    <w:p>
      <w:pPr>
        <w:pStyle w:val="Heading2"/>
      </w:pPr>
      <w:r>
        <w:t xml:space="preserve">Introduction: The Wellington Context</w:t>
      </w:r>
    </w:p>
    <w:p>
      <w:pPr>
        <w:pStyle w:val="FirstParagraph"/>
      </w:pPr>
      <w:r>
        <w:rPr>
          <w:iCs/>
          <w:i/>
        </w:rPr>
        <w:t xml:space="preserve">New Zealand Wellington</w:t>
      </w:r>
      <w:r>
        <w:t xml:space="preserve">, the capital city perched dramatically on the southern tip of North Island, presents a compelling and complex stage for architectural practice. Its identity is forged by dramatic coastal geography, intense seismic activity, rapid urban densification, and a profound cultural landscape deeply rooted in Te Tiriti o Waitangi (the Treaty of Waitangi). The</w:t>
      </w:r>
      <w:r>
        <w:t xml:space="preserve"> </w:t>
      </w:r>
      <w:r>
        <w:rPr>
          <w:iCs/>
          <w:i/>
        </w:rPr>
        <w:t xml:space="preserve">Architect</w:t>
      </w:r>
      <w:r>
        <w:t xml:space="preserve"> </w:t>
      </w:r>
      <w:r>
        <w:t xml:space="preserve">operating within this environment faces a unique set of imperatives that extend far beyond aesthetic considerations. This</w:t>
      </w:r>
      <w:r>
        <w:t xml:space="preserve"> </w:t>
      </w:r>
      <w:r>
        <w:rPr>
          <w:iCs/>
          <w:i/>
        </w:rPr>
        <w:t xml:space="preserve">Dissertation</w:t>
      </w:r>
      <w:r>
        <w:t xml:space="preserve"> </w:t>
      </w:r>
      <w:r>
        <w:t xml:space="preserve">contends that the most significant contribution of the modern</w:t>
      </w:r>
      <w:r>
        <w:t xml:space="preserve"> </w:t>
      </w:r>
      <w:r>
        <w:rPr>
          <w:iCs/>
          <w:i/>
        </w:rPr>
        <w:t xml:space="preserve">Architect</w:t>
      </w:r>
      <w:r>
        <w:t xml:space="preserve"> </w:t>
      </w:r>
      <w:r>
        <w:t xml:space="preserve">in</w:t>
      </w:r>
      <w:r>
        <w:t xml:space="preserve"> </w:t>
      </w:r>
      <w:r>
        <w:rPr>
          <w:iCs/>
          <w:i/>
        </w:rPr>
        <w:t xml:space="preserve">New Zealand Wellington</w:t>
      </w:r>
      <w:r>
        <w:t xml:space="preserve"> </w:t>
      </w:r>
      <w:r>
        <w:t xml:space="preserve">lies in navigating these intersecting pressures to create spaces that are not only structurally sound and sustainable but also culturally resonant and socially inclusive. The city's very topography – bounded by ocean, hills, and harbour – demands innovative solutions where conventional design approaches often fall short.</w:t>
      </w:r>
    </w:p>
    <w:bookmarkEnd w:id="20"/>
    <w:bookmarkStart w:id="21" w:name="X32b8d5a0f46c233fb6208eb889da2f96a13f52f"/>
    <w:p>
      <w:pPr>
        <w:pStyle w:val="Heading2"/>
      </w:pPr>
      <w:r>
        <w:t xml:space="preserve">Key Challenges Defining the Architect's Role in Wellington</w:t>
      </w:r>
    </w:p>
    <w:p>
      <w:pPr>
        <w:pStyle w:val="FirstParagraph"/>
      </w:pPr>
      <w:r>
        <w:t xml:space="preserve">The path of the</w:t>
      </w:r>
      <w:r>
        <w:t xml:space="preserve"> </w:t>
      </w:r>
      <w:r>
        <w:rPr>
          <w:iCs/>
          <w:i/>
        </w:rPr>
        <w:t xml:space="preserve">Architect</w:t>
      </w:r>
      <w:r>
        <w:t xml:space="preserve"> </w:t>
      </w:r>
      <w:r>
        <w:t xml:space="preserve">in</w:t>
      </w:r>
      <w:r>
        <w:t xml:space="preserve"> </w:t>
      </w:r>
      <w:r>
        <w:rPr>
          <w:iCs/>
          <w:i/>
        </w:rPr>
        <w:t xml:space="preserve">New Zealand Wellington</w:t>
      </w:r>
      <w:r>
        <w:t xml:space="preserve"> </w:t>
      </w:r>
      <w:r>
        <w:t xml:space="preserve">is fundamentally shaped by three core challenges. Firstly, seismic resilience is non-negotiable. The 1942 Wairarapa earthquake and subsequent events like the 2016 Kaikōura quake underscore that every building must be designed for a level of seismic performance exceeding standard codes. This necessitates sophisticated engineering integration from the earliest conceptual stages, a responsibility squarely on the shoulders of the</w:t>
      </w:r>
      <w:r>
        <w:t xml:space="preserve"> </w:t>
      </w:r>
      <w:r>
        <w:rPr>
          <w:iCs/>
          <w:i/>
        </w:rPr>
        <w:t xml:space="preserve">Architect</w:t>
      </w:r>
      <w:r>
        <w:t xml:space="preserve">. Secondly, climate responsiveness is paramount. Wellington's exposed coastal location means buildings must contend with fierce winds, salt spray, and intense UV radiation. Sustainable design here transcends energy efficiency to encompass passive heating/cooling strategies and materials that withstand these harsh conditions – a core competency expected of the</w:t>
      </w:r>
      <w:r>
        <w:t xml:space="preserve"> </w:t>
      </w:r>
      <w:r>
        <w:rPr>
          <w:iCs/>
          <w:i/>
        </w:rPr>
        <w:t xml:space="preserve">Architect</w:t>
      </w:r>
      <w:r>
        <w:t xml:space="preserve">. Thirdly, cultural integration is increasingly central.</w:t>
      </w:r>
      <w:r>
        <w:t xml:space="preserve"> </w:t>
      </w:r>
      <w:r>
        <w:rPr>
          <w:iCs/>
          <w:i/>
        </w:rPr>
        <w:t xml:space="preserve">New Zealand Wellington</w:t>
      </w:r>
      <w:r>
        <w:t xml:space="preserve"> </w:t>
      </w:r>
      <w:r>
        <w:t xml:space="preserve">is not just a European colonial settlement; it's the traditional home of Te Āti Awa and other iwi. The</w:t>
      </w:r>
      <w:r>
        <w:t xml:space="preserve"> </w:t>
      </w:r>
      <w:r>
        <w:rPr>
          <w:iCs/>
          <w:i/>
        </w:rPr>
        <w:t xml:space="preserve">Architect</w:t>
      </w:r>
      <w:r>
        <w:t xml:space="preserve">, particularly for public or large-scale projects, must engage meaningfully with Māori design principles (such as whakapapa - genealogy, mauri - life force) and community aspirations. Ignoring this risks creating sterile environments that fail to foster genuine belonging in</w:t>
      </w:r>
      <w:r>
        <w:t xml:space="preserve"> </w:t>
      </w:r>
      <w:r>
        <w:rPr>
          <w:iCs/>
          <w:i/>
        </w:rPr>
        <w:t xml:space="preserve">New Zealand Wellington</w:t>
      </w:r>
      <w:r>
        <w:t xml:space="preserve">.</w:t>
      </w:r>
    </w:p>
    <w:bookmarkEnd w:id="21"/>
    <w:bookmarkStart w:id="22" w:name="the-architect-as-resilience-integrator"/>
    <w:p>
      <w:pPr>
        <w:pStyle w:val="Heading2"/>
      </w:pPr>
      <w:r>
        <w:t xml:space="preserve">The Architect as Resilience Integrator</w:t>
      </w:r>
    </w:p>
    <w:p>
      <w:pPr>
        <w:pStyle w:val="FirstParagraph"/>
      </w:pPr>
      <w:r>
        <w:t xml:space="preserve">Modern practice in</w:t>
      </w:r>
      <w:r>
        <w:t xml:space="preserve"> </w:t>
      </w:r>
      <w:r>
        <w:rPr>
          <w:iCs/>
          <w:i/>
        </w:rPr>
        <w:t xml:space="preserve">New Zealand Wellington</w:t>
      </w:r>
      <w:r>
        <w:t xml:space="preserve"> </w:t>
      </w:r>
      <w:r>
        <w:t xml:space="preserve">demands the</w:t>
      </w:r>
      <w:r>
        <w:t xml:space="preserve"> </w:t>
      </w:r>
      <w:r>
        <w:rPr>
          <w:iCs/>
          <w:i/>
        </w:rPr>
        <w:t xml:space="preserve">Architect</w:t>
      </w:r>
      <w:r>
        <w:t xml:space="preserve"> </w:t>
      </w:r>
      <w:r>
        <w:t xml:space="preserve">act as a true integrator of resilience. This is vividly illustrated in projects like the redevelopment of Te Papa Tongarewa's waterfront entry, where architects collaborated extensively with engineers to create a seismically robust yet culturally evocative space reflecting Māori and Pacific perspectives. Similarly, numerous high-density residential towers in areas like Courtenay Place or The Basin showcase how the</w:t>
      </w:r>
      <w:r>
        <w:t xml:space="preserve"> </w:t>
      </w:r>
      <w:r>
        <w:rPr>
          <w:iCs/>
          <w:i/>
        </w:rPr>
        <w:t xml:space="preserve">Architect</w:t>
      </w:r>
      <w:r>
        <w:t xml:space="preserve"> </w:t>
      </w:r>
      <w:r>
        <w:t xml:space="preserve">strategically designs for wind mitigation (e.g., angled forms, setbacks) while maximizing natural light and views – crucial for well-being in a compact city. This level of integrated problem-solving moves beyond the traditional role; it requires the</w:t>
      </w:r>
      <w:r>
        <w:t xml:space="preserve"> </w:t>
      </w:r>
      <w:r>
        <w:rPr>
          <w:iCs/>
          <w:i/>
        </w:rPr>
        <w:t xml:space="preserve">Architect</w:t>
      </w:r>
      <w:r>
        <w:t xml:space="preserve"> </w:t>
      </w:r>
      <w:r>
        <w:t xml:space="preserve">to be a facilitator, translating complex technical requirements into human-centered spaces. The</w:t>
      </w:r>
      <w:r>
        <w:t xml:space="preserve"> </w:t>
      </w:r>
      <w:r>
        <w:rPr>
          <w:iCs/>
          <w:i/>
        </w:rPr>
        <w:t xml:space="preserve">Dissertation</w:t>
      </w:r>
      <w:r>
        <w:t xml:space="preserve"> </w:t>
      </w:r>
      <w:r>
        <w:t xml:space="preserve">argues that this holistic approach defines excellence in architecture for</w:t>
      </w:r>
      <w:r>
        <w:t xml:space="preserve"> </w:t>
      </w:r>
      <w:r>
        <w:rPr>
          <w:iCs/>
          <w:i/>
        </w:rPr>
        <w:t xml:space="preserve">New Zealand Wellington</w:t>
      </w:r>
      <w:r>
        <w:t xml:space="preserve">, where survival and thriving are intrinsically linked.</w:t>
      </w:r>
    </w:p>
    <w:bookmarkEnd w:id="22"/>
    <w:bookmarkStart w:id="23" w:name="cultural-identity-beyond-tokenism"/>
    <w:p>
      <w:pPr>
        <w:pStyle w:val="Heading2"/>
      </w:pPr>
      <w:r>
        <w:t xml:space="preserve">Cultural Identity: Beyond Tokenism</w:t>
      </w:r>
    </w:p>
    <w:p>
      <w:pPr>
        <w:pStyle w:val="FirstParagraph"/>
      </w:pPr>
      <w:r>
        <w:t xml:space="preserve">A significant evolution in the practice of the</w:t>
      </w:r>
      <w:r>
        <w:t xml:space="preserve"> </w:t>
      </w:r>
      <w:r>
        <w:rPr>
          <w:iCs/>
          <w:i/>
        </w:rPr>
        <w:t xml:space="preserve">Architect</w:t>
      </w:r>
      <w:r>
        <w:t xml:space="preserve"> </w:t>
      </w:r>
      <w:r>
        <w:t xml:space="preserve">in</w:t>
      </w:r>
      <w:r>
        <w:t xml:space="preserve"> </w:t>
      </w:r>
      <w:r>
        <w:rPr>
          <w:iCs/>
          <w:i/>
        </w:rPr>
        <w:t xml:space="preserve">New Zealand Wellington</w:t>
      </w:r>
      <w:r>
        <w:t xml:space="preserve"> </w:t>
      </w:r>
      <w:r>
        <w:t xml:space="preserve">involves moving beyond superficial cultural references towards authentic integration. Projects such as the Māori ward (Te Whakaruruhau) at Taranaki Street or community buildings incorporating whakairo (traditional carving) and kōwhaiwhai patterns demonstrate a deeper understanding. The</w:t>
      </w:r>
      <w:r>
        <w:t xml:space="preserve"> </w:t>
      </w:r>
      <w:r>
        <w:rPr>
          <w:iCs/>
          <w:i/>
        </w:rPr>
        <w:t xml:space="preserve">Architect</w:t>
      </w:r>
      <w:r>
        <w:t xml:space="preserve"> </w:t>
      </w:r>
      <w:r>
        <w:t xml:space="preserve">here works directly with iwi representatives, mana whenua groups, and cultural advisors from the outset. This ensures that design elements like spatial flow, materiality (e.g., use of local timbers), or symbolic motifs are contextually appropriate and meaningful to the community they serve. For the</w:t>
      </w:r>
      <w:r>
        <w:t xml:space="preserve"> </w:t>
      </w:r>
      <w:r>
        <w:rPr>
          <w:iCs/>
          <w:i/>
        </w:rPr>
        <w:t xml:space="preserve">Dissertation</w:t>
      </w:r>
      <w:r>
        <w:t xml:space="preserve">, this represents a critical shift: the</w:t>
      </w:r>
      <w:r>
        <w:t xml:space="preserve"> </w:t>
      </w:r>
      <w:r>
        <w:rPr>
          <w:iCs/>
          <w:i/>
        </w:rPr>
        <w:t xml:space="preserve">Architect</w:t>
      </w:r>
      <w:r>
        <w:t xml:space="preserve"> </w:t>
      </w:r>
      <w:r>
        <w:t xml:space="preserve">is no longer just an external designer but becomes a partner in cultural reclamation and identity expression within</w:t>
      </w:r>
      <w:r>
        <w:t xml:space="preserve"> </w:t>
      </w:r>
      <w:r>
        <w:rPr>
          <w:iCs/>
          <w:i/>
        </w:rPr>
        <w:t xml:space="preserve">New Zealand Wellington</w:t>
      </w:r>
      <w:r>
        <w:t xml:space="preserve">.</w:t>
      </w:r>
    </w:p>
    <w:bookmarkEnd w:id="23"/>
    <w:bookmarkStart w:id="24" w:name="conclusion-the-imperative-forward"/>
    <w:p>
      <w:pPr>
        <w:pStyle w:val="Heading2"/>
      </w:pPr>
      <w:r>
        <w:t xml:space="preserve">Conclusion: The Imperative Forward</w:t>
      </w:r>
    </w:p>
    <w:p>
      <w:pPr>
        <w:pStyle w:val="FirstParagraph"/>
      </w:pPr>
      <w:r>
        <w:t xml:space="preserve">This</w:t>
      </w:r>
      <w:r>
        <w:t xml:space="preserve"> </w:t>
      </w:r>
      <w:r>
        <w:rPr>
          <w:iCs/>
          <w:i/>
        </w:rPr>
        <w:t xml:space="preserve">Dissertation</w:t>
      </w:r>
      <w:r>
        <w:t xml:space="preserve"> </w:t>
      </w:r>
      <w:r>
        <w:t xml:space="preserve">affirms that the role of the</w:t>
      </w:r>
      <w:r>
        <w:t xml:space="preserve"> </w:t>
      </w:r>
      <w:r>
        <w:rPr>
          <w:iCs/>
          <w:i/>
        </w:rPr>
        <w:t xml:space="preserve">Architect</w:t>
      </w:r>
      <w:r>
        <w:t xml:space="preserve"> </w:t>
      </w:r>
      <w:r>
        <w:t xml:space="preserve">in contemporary</w:t>
      </w:r>
      <w:r>
        <w:t xml:space="preserve"> </w:t>
      </w:r>
      <w:r>
        <w:rPr>
          <w:iCs/>
          <w:i/>
        </w:rPr>
        <w:t xml:space="preserve">New Zealand Wellington</w:t>
      </w:r>
      <w:r>
        <w:t xml:space="preserve"> </w:t>
      </w:r>
      <w:r>
        <w:t xml:space="preserve">is both exceptionally demanding and profoundly significant. The city’s unique confluence of seismic risk, coastal exposure, rapid urban growth, and rich cultural heritage creates a potent crucible for architectural innovation. Success is not measured by striking aesthetics alone but by the</w:t>
      </w:r>
      <w:r>
        <w:t xml:space="preserve"> </w:t>
      </w:r>
      <w:r>
        <w:rPr>
          <w:iCs/>
          <w:i/>
        </w:rPr>
        <w:t xml:space="preserve">Architect</w:t>
      </w:r>
      <w:r>
        <w:t xml:space="preserve">'s ability to weave resilience into the very fabric of buildings and communities – structurally against earthquakes, environmentally against climate pressures, and culturally through meaningful connection to place. The most impactful projects in</w:t>
      </w:r>
      <w:r>
        <w:t xml:space="preserve"> </w:t>
      </w:r>
      <w:r>
        <w:rPr>
          <w:iCs/>
          <w:i/>
        </w:rPr>
        <w:t xml:space="preserve">New Zealand Wellington</w:t>
      </w:r>
      <w:r>
        <w:t xml:space="preserve"> </w:t>
      </w:r>
      <w:r>
        <w:t xml:space="preserve">are those where the</w:t>
      </w:r>
      <w:r>
        <w:t xml:space="preserve"> </w:t>
      </w:r>
      <w:r>
        <w:rPr>
          <w:iCs/>
          <w:i/>
        </w:rPr>
        <w:t xml:space="preserve">Architect</w:t>
      </w:r>
      <w:r>
        <w:t xml:space="preserve"> </w:t>
      </w:r>
      <w:r>
        <w:t xml:space="preserve">has embraced these intertwined challenges as opportunities. As urban pressure intensifies and climate awareness grows, the imperative for architects who can navigate this complex landscape will only deepen. This</w:t>
      </w:r>
      <w:r>
        <w:t xml:space="preserve"> </w:t>
      </w:r>
      <w:r>
        <w:rPr>
          <w:iCs/>
          <w:i/>
        </w:rPr>
        <w:t xml:space="preserve">Dissertation</w:t>
      </w:r>
      <w:r>
        <w:t xml:space="preserve"> </w:t>
      </w:r>
      <w:r>
        <w:t xml:space="preserve">concludes that for Wellington to continue evolving as a vibrant, sustainable, and authentically New Zealand city, its future must be actively shaped by an</w:t>
      </w:r>
      <w:r>
        <w:t xml:space="preserve"> </w:t>
      </w:r>
      <w:r>
        <w:rPr>
          <w:iCs/>
          <w:i/>
        </w:rPr>
        <w:t xml:space="preserve">Architect</w:t>
      </w:r>
      <w:r>
        <w:t xml:space="preserve"> </w:t>
      </w:r>
      <w:r>
        <w:t xml:space="preserve">whose practice is inseparable from the enduring spirit and specific needs of</w:t>
      </w:r>
      <w:r>
        <w:t xml:space="preserve"> </w:t>
      </w:r>
      <w:r>
        <w:rPr>
          <w:iCs/>
          <w:i/>
        </w:rPr>
        <w:t xml:space="preserve">New Zealand Wellington</w:t>
      </w:r>
      <w:r>
        <w:t xml:space="preserve">. The path forward demands not just skilled designers, but deeply engaged cultural and environmental stewards within the profession.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Architectural Imperative: Navigating Resilience and Identity in Wellington, New Zealand</dc:title>
  <dc:creator/>
  <cp:keywords/>
  <dcterms:created xsi:type="dcterms:W3CDTF">2025-12-11T16:46:36Z</dcterms:created>
  <dcterms:modified xsi:type="dcterms:W3CDTF">2025-12-11T16:46:36Z</dcterms:modified>
</cp:coreProperties>
</file>

<file path=docProps/custom.xml><?xml version="1.0" encoding="utf-8"?>
<Properties xmlns="http://schemas.openxmlformats.org/officeDocument/2006/custom-properties" xmlns:vt="http://schemas.openxmlformats.org/officeDocument/2006/docPropsVTypes"/>
</file>