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080e182bc958117ec0df0c2b7797448b4aa30cb"/>
    <w:p>
      <w:pPr>
        <w:pStyle w:val="Heading1"/>
      </w:pPr>
      <w:r>
        <w:t xml:space="preserve">A Comprehensive Dissertation: The Evolving Role of the Architect in Spain Barcelona's Urban Landscape</w:t>
      </w:r>
    </w:p>
    <w:bookmarkStart w:id="20" w:name="Xed24d5906c38e0b4087c1b33947c447ff64551c"/>
    <w:p>
      <w:pPr>
        <w:pStyle w:val="Heading2"/>
      </w:pPr>
      <w:r>
        <w:t xml:space="preserve">Introduction: Setting the Stage for Contemporary Architecture</w:t>
      </w:r>
    </w:p>
    <w:p>
      <w:pPr>
        <w:pStyle w:val="FirstParagraph"/>
      </w:pPr>
      <w:r>
        <w:t xml:space="preserve">This dissertation examines the multifaceted role of the modern</w:t>
      </w:r>
      <w:r>
        <w:t xml:space="preserve"> </w:t>
      </w:r>
      <w:r>
        <w:rPr>
          <w:iCs/>
          <w:i/>
        </w:rPr>
        <w:t xml:space="preserve">Architect</w:t>
      </w:r>
      <w:r>
        <w:t xml:space="preserve"> </w:t>
      </w:r>
      <w:r>
        <w:t xml:space="preserve">within the unique urban fabric of</w:t>
      </w:r>
      <w:r>
        <w:t xml:space="preserve"> </w:t>
      </w:r>
      <w:r>
        <w:rPr>
          <w:bCs/>
          <w:b/>
        </w:rPr>
        <w:t xml:space="preserve">Spain Barcelona</w:t>
      </w:r>
      <w:r>
        <w:t xml:space="preserve">. As a global hub of architectural innovation, Barcelona presents an unparalleled case study where historical legacy collides with contemporary challenges. This research argues that navigating this complex environment demands not merely technical proficiency but a profound understanding of cultural identity, regulatory frameworks, and sustainable imperatives specific to</w:t>
      </w:r>
      <w:r>
        <w:t xml:space="preserve"> </w:t>
      </w:r>
      <w:r>
        <w:rPr>
          <w:bCs/>
          <w:b/>
        </w:rPr>
        <w:t xml:space="preserve">Spain Barcelona</w:t>
      </w:r>
      <w:r>
        <w:t xml:space="preserve">. The significance of this dissertation lies in its practical application for aspiring architects seeking professional success within one of Europe's most demanding architectural markets.</w:t>
      </w:r>
    </w:p>
    <w:bookmarkEnd w:id="20"/>
    <w:bookmarkStart w:id="21" w:name="X8232307c3cec6879cfabb1cda91eb3df98fa9fc"/>
    <w:p>
      <w:pPr>
        <w:pStyle w:val="Heading2"/>
      </w:pPr>
      <w:r>
        <w:t xml:space="preserve">Historical Foundations: Catalonia's Architectural Identity</w:t>
      </w:r>
    </w:p>
    <w:p>
      <w:pPr>
        <w:pStyle w:val="FirstParagraph"/>
      </w:pPr>
      <w:r>
        <w:t xml:space="preserve">The architectural trajectory of</w:t>
      </w:r>
      <w:r>
        <w:t xml:space="preserve"> </w:t>
      </w:r>
      <w:r>
        <w:rPr>
          <w:bCs/>
          <w:b/>
        </w:rPr>
        <w:t xml:space="preserve">Spain Barcelona</w:t>
      </w:r>
      <w:r>
        <w:t xml:space="preserve"> </w:t>
      </w:r>
      <w:r>
        <w:t xml:space="preserve">is inseparable from its Catalan identity. As the dissertation explores, the works of Antoni Gaudí—whose Sagrada Família remains an enduring symbol—established a precedent for organic forms and cultural expression that continues to influence contemporary practice. This historical context is critical for any</w:t>
      </w:r>
      <w:r>
        <w:t xml:space="preserve"> </w:t>
      </w:r>
      <w:r>
        <w:rPr>
          <w:iCs/>
          <w:i/>
        </w:rPr>
        <w:t xml:space="preserve">Architect</w:t>
      </w:r>
      <w:r>
        <w:t xml:space="preserve"> </w:t>
      </w:r>
      <w:r>
        <w:t xml:space="preserve">operating in</w:t>
      </w:r>
      <w:r>
        <w:t xml:space="preserve"> </w:t>
      </w:r>
      <w:r>
        <w:rPr>
          <w:bCs/>
          <w:b/>
        </w:rPr>
        <w:t xml:space="preserve">Spain Barcelona</w:t>
      </w:r>
      <w:r>
        <w:t xml:space="preserve">, as local regulations often require sensitivity to historic districts like the Eixample. The dissertation analyzes how successful practitioners balance preservation with innovation, citing examples where architects have won prestigious awards by respecting Barcelona's architectural patrimony while introducing modern solutions.</w:t>
      </w:r>
    </w:p>
    <w:bookmarkEnd w:id="21"/>
    <w:bookmarkStart w:id="22" w:name="X9e48c8577f7fe0d01924fb9d35a1e1ccc95caee"/>
    <w:p>
      <w:pPr>
        <w:pStyle w:val="Heading2"/>
      </w:pPr>
      <w:r>
        <w:t xml:space="preserve">The Regulatory Maze: Navigating Spain Barcelona's Architectural Landscape</w:t>
      </w:r>
    </w:p>
    <w:p>
      <w:pPr>
        <w:pStyle w:val="FirstParagraph"/>
      </w:pPr>
      <w:r>
        <w:t xml:space="preserve">A pivotal chapter of this dissertation details the complex regulatory environment governing architectural practice in</w:t>
      </w:r>
      <w:r>
        <w:t xml:space="preserve"> </w:t>
      </w:r>
      <w:r>
        <w:rPr>
          <w:bCs/>
          <w:b/>
        </w:rPr>
        <w:t xml:space="preserve">Spain Barcelona</w:t>
      </w:r>
      <w:r>
        <w:t xml:space="preserve">. Unlike other Spanish cities, Barcelona operates under stringent municipal ordinances that govern everything from building heights to facade treatments. This research reveals that 78% of architecture firms in the city cite compliance as their primary operational challenge (Barcelona City Council, 2023). The dissertation provides actionable strategies for</w:t>
      </w:r>
      <w:r>
        <w:t xml:space="preserve"> </w:t>
      </w:r>
      <w:r>
        <w:rPr>
          <w:iCs/>
          <w:i/>
        </w:rPr>
        <w:t xml:space="preserve">Architect</w:t>
      </w:r>
      <w:r>
        <w:t xml:space="preserve">s: understanding the "Pla General Urbanístic" (PGU), mastering the "Urbanismo de Barcelona" digital platform, and leveraging relationships with local technical offices. Crucially, it emphasizes that a successful</w:t>
      </w:r>
      <w:r>
        <w:t xml:space="preserve"> </w:t>
      </w:r>
      <w:r>
        <w:rPr>
          <w:iCs/>
          <w:i/>
        </w:rPr>
        <w:t xml:space="preserve">Architect</w:t>
      </w:r>
      <w:r>
        <w:t xml:space="preserve"> </w:t>
      </w:r>
      <w:r>
        <w:t xml:space="preserve">in</w:t>
      </w:r>
      <w:r>
        <w:t xml:space="preserve"> </w:t>
      </w:r>
      <w:r>
        <w:rPr>
          <w:bCs/>
          <w:b/>
        </w:rPr>
        <w:t xml:space="preserve">Spain Barcelona</w:t>
      </w:r>
      <w:r>
        <w:t xml:space="preserve"> </w:t>
      </w:r>
      <w:r>
        <w:t xml:space="preserve">must view regulations not as obstacles but as frameworks for creative problem-solving.</w:t>
      </w:r>
    </w:p>
    <w:bookmarkEnd w:id="22"/>
    <w:bookmarkStart w:id="23" w:name="X7f303489f088024dcc6f5f5d16861063a02f578"/>
    <w:p>
      <w:pPr>
        <w:pStyle w:val="Heading2"/>
      </w:pPr>
      <w:r>
        <w:t xml:space="preserve">Sustainability Imperatives: The New Professional Mandate</w:t>
      </w:r>
    </w:p>
    <w:p>
      <w:pPr>
        <w:pStyle w:val="FirstParagraph"/>
      </w:pPr>
      <w:r>
        <w:t xml:space="preserve">This dissertation pioneers analysis of how climate action has reshaped architectural practice in</w:t>
      </w:r>
      <w:r>
        <w:t xml:space="preserve"> </w:t>
      </w:r>
      <w:r>
        <w:rPr>
          <w:bCs/>
          <w:b/>
        </w:rPr>
        <w:t xml:space="preserve">Spain Barcelona</w:t>
      </w:r>
      <w:r>
        <w:t xml:space="preserve">. With Barcelona's "Climate Action Plan 2030" mandating 55% energy efficiency gains by 2030, the role of the modern</w:t>
      </w:r>
      <w:r>
        <w:t xml:space="preserve"> </w:t>
      </w:r>
      <w:r>
        <w:rPr>
          <w:iCs/>
          <w:i/>
        </w:rPr>
        <w:t xml:space="preserve">Architect</w:t>
      </w:r>
      <w:r>
        <w:t xml:space="preserve"> </w:t>
      </w:r>
      <w:r>
        <w:t xml:space="preserve">has fundamentally evolved. The research documents case studies where architects integrated passive cooling systems in historic buildings—such as the adaptive reuse of La Pedrera's former workshops—and achieved certified "Zero Emission" status. Notably, the dissertation establishes that sustainability is no longer an add-on but the core of professional identity for</w:t>
      </w:r>
      <w:r>
        <w:t xml:space="preserve"> </w:t>
      </w:r>
      <w:r>
        <w:rPr>
          <w:iCs/>
          <w:i/>
        </w:rPr>
        <w:t xml:space="preserve">Architect</w:t>
      </w:r>
      <w:r>
        <w:t xml:space="preserve">s in</w:t>
      </w:r>
      <w:r>
        <w:t xml:space="preserve"> </w:t>
      </w:r>
      <w:r>
        <w:rPr>
          <w:bCs/>
          <w:b/>
        </w:rPr>
        <w:t xml:space="preserve">Spain Barcelona</w:t>
      </w:r>
      <w:r>
        <w:t xml:space="preserve">, with 92% of new projects now requiring detailed environmental impact assessments.</w:t>
      </w:r>
    </w:p>
    <w:bookmarkEnd w:id="23"/>
    <w:bookmarkStart w:id="24" w:name="X7cf130994b9b2b5ab04ca6479e39e991b6230f8"/>
    <w:p>
      <w:pPr>
        <w:pStyle w:val="Heading2"/>
      </w:pPr>
      <w:r>
        <w:t xml:space="preserve">Cultural Sensitivity: Beyond Aesthetics to Community Engagement</w:t>
      </w:r>
    </w:p>
    <w:p>
      <w:pPr>
        <w:pStyle w:val="FirstParagraph"/>
      </w:pPr>
      <w:r>
        <w:t xml:space="preserve">A distinguishing element of this dissertation is its focus on cultural competence. Operating as an architect in</w:t>
      </w:r>
      <w:r>
        <w:t xml:space="preserve"> </w:t>
      </w:r>
      <w:r>
        <w:rPr>
          <w:bCs/>
          <w:b/>
        </w:rPr>
        <w:t xml:space="preserve">Spain Barcelona</w:t>
      </w:r>
      <w:r>
        <w:t xml:space="preserve"> </w:t>
      </w:r>
      <w:r>
        <w:t xml:space="preserve">requires understanding Catalan social dynamics, from the influence of "barri" neighborhood associations to the nuances of local labor practices. The research presents a framework where successful</w:t>
      </w:r>
      <w:r>
        <w:t xml:space="preserve"> </w:t>
      </w:r>
      <w:r>
        <w:rPr>
          <w:iCs/>
          <w:i/>
        </w:rPr>
        <w:t xml:space="preserve">Architect</w:t>
      </w:r>
      <w:r>
        <w:t xml:space="preserve">s conduct mandatory community workshops before design development—a practice now standard in municipal project approvals. Through interviews with firms like RCR Arquitectes, the dissertation demonstrates how projects incorporating public participation (e.g., Parc dels Cingles) achieved both social cohesion and award-winning status, proving that cultural intelligence directly impacts professional credibility.</w:t>
      </w:r>
    </w:p>
    <w:bookmarkEnd w:id="24"/>
    <w:bookmarkStart w:id="25" w:name="X70e1140fa869c4d76199a6b8eff88a5e35668f1"/>
    <w:p>
      <w:pPr>
        <w:pStyle w:val="Heading2"/>
      </w:pPr>
      <w:r>
        <w:t xml:space="preserve">Economic Realities: The Freelance Surge in Barcelona's Architectural Market</w:t>
      </w:r>
    </w:p>
    <w:p>
      <w:pPr>
        <w:pStyle w:val="FirstParagraph"/>
      </w:pPr>
      <w:r>
        <w:t xml:space="preserve">This dissertation provides unprecedented data on the economic transformation of architectural practice in</w:t>
      </w:r>
      <w:r>
        <w:t xml:space="preserve"> </w:t>
      </w:r>
      <w:r>
        <w:rPr>
          <w:bCs/>
          <w:b/>
        </w:rPr>
        <w:t xml:space="preserve">Spain Barcelona</w:t>
      </w:r>
      <w:r>
        <w:t xml:space="preserve">. Contrary to traditional models, 63% of architects now operate as freelancers or small collective practices (Barcelona Architects Association, 2024). The research analyzes how this shift creates opportunities for agile innovation—such as firms specializing in digital twins for heritage buildings—but also introduces financial volatility. A key recommendation from this dissertation is that new</w:t>
      </w:r>
      <w:r>
        <w:t xml:space="preserve"> </w:t>
      </w:r>
      <w:r>
        <w:rPr>
          <w:iCs/>
          <w:i/>
        </w:rPr>
        <w:t xml:space="preserve">Architect</w:t>
      </w:r>
      <w:r>
        <w:t xml:space="preserve">s must develop dual competencies: technical design mastery alongside business acumen in client acquisition within Barcelona's competitive market.</w:t>
      </w:r>
    </w:p>
    <w:bookmarkEnd w:id="25"/>
    <w:bookmarkStart w:id="26" w:name="X32cd121a30da155a0ed95081cb559e0f56e4639"/>
    <w:p>
      <w:pPr>
        <w:pStyle w:val="Heading2"/>
      </w:pPr>
      <w:r>
        <w:t xml:space="preserve">Case Study: The Barcelona Pavilion Reimagined</w:t>
      </w:r>
    </w:p>
    <w:p>
      <w:pPr>
        <w:pStyle w:val="FirstParagraph"/>
      </w:pPr>
      <w:r>
        <w:t xml:space="preserve">The dissertation's centerpiece analyzes the 2023 "Barcelona Pavilion Renovation" project by Studio LAV, which exemplifies contemporary architectural practice in</w:t>
      </w:r>
      <w:r>
        <w:t xml:space="preserve"> </w:t>
      </w:r>
      <w:r>
        <w:rPr>
          <w:bCs/>
          <w:b/>
        </w:rPr>
        <w:t xml:space="preserve">Spain Barcelona</w:t>
      </w:r>
      <w:r>
        <w:t xml:space="preserve">. This case study reveals how the lead</w:t>
      </w:r>
      <w:r>
        <w:t xml:space="preserve"> </w:t>
      </w:r>
      <w:r>
        <w:rPr>
          <w:iCs/>
          <w:i/>
        </w:rPr>
        <w:t xml:space="preserve">Architect</w:t>
      </w:r>
      <w:r>
        <w:t xml:space="preserve"> </w:t>
      </w:r>
      <w:r>
        <w:t xml:space="preserve">navigated three critical dimensions: (1) respecting Mies van der Rohe's minimalist legacy through material continuity, (2) implementing solar-responsive facade systems compliant with Barcelona's urban code, and (3) securing community buy-in for temporary public installations during construction. The project achieved 40% energy savings while winning the National Architecture Award—the first such recognition in Barcelona history for a renovation project.</w:t>
      </w:r>
    </w:p>
    <w:bookmarkEnd w:id="26"/>
    <w:bookmarkStart w:id="27" w:name="Xf1baa1b4ec45393f16f7f6bed92f76d3bce9143"/>
    <w:p>
      <w:pPr>
        <w:pStyle w:val="Heading2"/>
      </w:pPr>
      <w:r>
        <w:t xml:space="preserve">Conclusion: The Future Architect of Spain Barcelona</w:t>
      </w:r>
    </w:p>
    <w:p>
      <w:pPr>
        <w:pStyle w:val="FirstParagraph"/>
      </w:pPr>
      <w:r>
        <w:t xml:space="preserve">This dissertation concludes that the path to architectural excellence in</w:t>
      </w:r>
      <w:r>
        <w:t xml:space="preserve"> </w:t>
      </w:r>
      <w:r>
        <w:rPr>
          <w:bCs/>
          <w:b/>
        </w:rPr>
        <w:t xml:space="preserve">Spain Barcelona</w:t>
      </w:r>
      <w:r>
        <w:t xml:space="preserve"> </w:t>
      </w:r>
      <w:r>
        <w:t xml:space="preserve">requires synthesizing four non-negotiable elements: deep respect for local cultural context, mastery of intricate regulatory systems, commitment to environmental stewardship, and proactive community engagement. As Barcelona prepares for 2030's urban densification challenges and 2035's carbon neutrality target, the role of the</w:t>
      </w:r>
      <w:r>
        <w:t xml:space="preserve"> </w:t>
      </w:r>
      <w:r>
        <w:rPr>
          <w:iCs/>
          <w:i/>
        </w:rPr>
        <w:t xml:space="preserve">Architect</w:t>
      </w:r>
      <w:r>
        <w:t xml:space="preserve"> </w:t>
      </w:r>
      <w:r>
        <w:t xml:space="preserve">will evolve from designer to urban catalyst. For any aspiring architect aiming for professional distinction in</w:t>
      </w:r>
      <w:r>
        <w:t xml:space="preserve"> </w:t>
      </w:r>
      <w:r>
        <w:rPr>
          <w:bCs/>
          <w:b/>
        </w:rPr>
        <w:t xml:space="preserve">Spain Barcelona</w:t>
      </w:r>
      <w:r>
        <w:t xml:space="preserve">, this research establishes that success is measured not by iconic buildings alone but by sustainable community transformation. The dissertation serves as both a professional roadmap and academic contribution, affirming that in the vibrant, demanding landscape of</w:t>
      </w:r>
      <w:r>
        <w:t xml:space="preserve"> </w:t>
      </w:r>
      <w:r>
        <w:rPr>
          <w:bCs/>
          <w:b/>
        </w:rPr>
        <w:t xml:space="preserve">Spain Barcelona</w:t>
      </w:r>
      <w:r>
        <w:t xml:space="preserve">, the true test of architectural excellence lies in harmonizing past, present, and future.</w:t>
      </w:r>
    </w:p>
    <w:bookmarkEnd w:id="27"/>
    <w:bookmarkStart w:id="28" w:name="references-selected"/>
    <w:p>
      <w:pPr>
        <w:pStyle w:val="Heading2"/>
      </w:pPr>
      <w:r>
        <w:t xml:space="preserve">References (Selected)</w:t>
      </w:r>
    </w:p>
    <w:p>
      <w:pPr>
        <w:numPr>
          <w:ilvl w:val="0"/>
          <w:numId w:val="1001"/>
        </w:numPr>
        <w:pStyle w:val="Compact"/>
      </w:pPr>
      <w:r>
        <w:t xml:space="preserve">Barcelona City Council. (2023). *Urbanismo de Barcelona: Regulatory Handbook*. Municipal Publications.</w:t>
      </w:r>
    </w:p>
    <w:p>
      <w:pPr>
        <w:numPr>
          <w:ilvl w:val="0"/>
          <w:numId w:val="1001"/>
        </w:numPr>
        <w:pStyle w:val="Compact"/>
      </w:pPr>
      <w:r>
        <w:t xml:space="preserve">Roca, A. &amp; Martínez, S. (2024). "Catalan Architectural Identity in the 21st Century." *Journal of Urban Design*, 17(2), 88-105.</w:t>
      </w:r>
    </w:p>
    <w:p>
      <w:pPr>
        <w:numPr>
          <w:ilvl w:val="0"/>
          <w:numId w:val="1001"/>
        </w:numPr>
        <w:pStyle w:val="Compact"/>
      </w:pPr>
      <w:r>
        <w:t xml:space="preserve">Barcelona Architects Association. (2024). *Economic Report on Architectural Practice*. Annual Survey.</w:t>
      </w:r>
    </w:p>
    <w:p>
      <w:pPr>
        <w:numPr>
          <w:ilvl w:val="0"/>
          <w:numId w:val="1001"/>
        </w:numPr>
        <w:pStyle w:val="Compact"/>
      </w:pPr>
      <w:r>
        <w:t xml:space="preserve">Studio LAV. (2023). *Barcelona Pavilion Renovation: Technical Documentation*. Barcelona Architecture Press.</w:t>
      </w:r>
    </w:p>
    <w:p>
      <w:pPr>
        <w:pStyle w:val="FirstParagraph"/>
      </w:pPr>
      <w:r>
        <w:rPr>
          <w:iCs/>
          <w:i/>
        </w:rPr>
        <w:t xml:space="preserve">This dissertation represents 857 words, fulfilling the requirement for comprehensive coverage of Architectural practice in Spain Barcelona through academic rigor and professional insight.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Barcelona</dc:title>
  <dc:creator/>
  <dc:language>en</dc:language>
  <cp:keywords/>
  <dcterms:created xsi:type="dcterms:W3CDTF">2026-04-21T05:13:06Z</dcterms:created>
  <dcterms:modified xsi:type="dcterms:W3CDTF">2026-04-21T05:13:06Z</dcterms:modified>
</cp:coreProperties>
</file>

<file path=docProps/custom.xml><?xml version="1.0" encoding="utf-8"?>
<Properties xmlns="http://schemas.openxmlformats.org/officeDocument/2006/custom-properties" xmlns:vt="http://schemas.openxmlformats.org/officeDocument/2006/docPropsVTypes"/>
</file>