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Sudan</w:t>
      </w:r>
      <w:r>
        <w:t xml:space="preserve"> </w:t>
      </w:r>
      <w:r>
        <w:t xml:space="preserve">Khartoum's</w:t>
      </w:r>
      <w:r>
        <w:t xml:space="preserve"> </w:t>
      </w:r>
      <w:r>
        <w:t xml:space="preserve">Urban</w:t>
      </w:r>
      <w:r>
        <w:t xml:space="preserve"> </w:t>
      </w:r>
      <w:r>
        <w:t xml:space="preserve">Evolution</w:t>
      </w:r>
    </w:p>
    <w:bookmarkStart w:id="26" w:name="Xf8245115f707d44f77f39333754388fd2aa1117"/>
    <w:p>
      <w:pPr>
        <w:pStyle w:val="Heading1"/>
      </w:pPr>
      <w:r>
        <w:t xml:space="preserve">The Role of the Modern Architect in Sustainable Urban Development: A Dissertation on Sudan Khartoum's Built Environment</w:t>
      </w:r>
    </w:p>
    <w:p>
      <w:pPr>
        <w:pStyle w:val="FirstParagraph"/>
      </w:pPr>
      <w:r>
        <w:t xml:space="preserve">This Dissertation critically examines the evolving responsibilities of the Architect within the dynamic urban landscape of Sudan Khartoum. As one of Africa's fastest-growing metropolises, Sudan Khartoum faces unprecedented pressures from rapid urbanization, climate vulnerability, and cultural preservation needs. The Architect is no longer merely a designer of structures but a pivotal agent for sustainable transformation in this critical context.</w:t>
      </w:r>
    </w:p>
    <w:bookmarkStart w:id="20" w:name="Xcc723ace9827828497fc07cadaba16b0c04ae62"/>
    <w:p>
      <w:pPr>
        <w:pStyle w:val="Heading2"/>
      </w:pPr>
      <w:r>
        <w:t xml:space="preserve">Problem Statement: Khartoum's Urban Imperative</w:t>
      </w:r>
    </w:p>
    <w:p>
      <w:pPr>
        <w:pStyle w:val="FirstParagraph"/>
      </w:pPr>
      <w:r>
        <w:t xml:space="preserve">Sudan Khartoum, the capital city straddling the Blue and White Nile rivers, embodies both immense potential and acute challenges. With an annual population growth rate exceeding 3%, it grapples with inadequate infrastructure, recurrent flooding from seasonal rains, and the erosion of its rich architectural heritage. Traditional Sudano-Sahelian architecture—characterized by mudbrick construction, courtyards for natural ventilation, and symbolic ornamentation—is increasingly displaced by haphazard concrete developments. This Dissertation argues that without a renewed commitment to contextually grounded architectural practice rooted in Sudan Khartoum's specific conditions, the city risks becoming a symbol of unsustainable urbanism.</w:t>
      </w:r>
    </w:p>
    <w:bookmarkEnd w:id="20"/>
    <w:bookmarkStart w:id="21" w:name="Xe5483d443b8ea0e58b96fe44f25b39390f78384"/>
    <w:p>
      <w:pPr>
        <w:pStyle w:val="Heading2"/>
      </w:pPr>
      <w:r>
        <w:t xml:space="preserve">The Architect as Cultural Mediator and Environmental Strategist</w:t>
      </w:r>
    </w:p>
    <w:p>
      <w:pPr>
        <w:pStyle w:val="FirstParagraph"/>
      </w:pPr>
      <w:r>
        <w:t xml:space="preserve">The contemporary Architect operating in Sudan Khartoum must transcend conventional design roles. This Dissertation positions the Architect as a cultural mediator between historical wisdom and modern necessity. For instance, integrating passive cooling techniques from traditional homes—like wind towers (badgir) adapted for Khartoum's climate—into new residential projects can significantly reduce energy consumption without compromising livability. The Architect must also navigate complex socio-economic realities, designing affordable housing solutions that utilize locally sourced materials like stabilized earth blocks or recycled timber, thereby supporting local economies and reducing construction carbon footprints.</w:t>
      </w:r>
    </w:p>
    <w:p>
      <w:pPr>
        <w:pStyle w:val="BodyText"/>
      </w:pPr>
      <w:r>
        <w:t xml:space="preserve">Crucially, the Architect in Sudan Khartoum must prioritize climate resilience. The Dissertation highlights how strategic site planning—avoiding floodplains identified through GIS mapping—and incorporating green infrastructure (bioswales, permeable pavements) can mitigate Khartoum's devastating flood events. A case study within this research examines a proposed community center in the Omdurman neighborhood, where the Architect’s design utilized elevated platforms and rainwater harvesting systems inspired by indigenous Nile-based water management practices. This approach exemplifies how the Architect translates academic theory into tangible community benefits.</w:t>
      </w:r>
    </w:p>
    <w:bookmarkEnd w:id="21"/>
    <w:bookmarkStart w:id="22" w:name="Xdd5b60a19e0a5a5fd2a54e2b55300f33c550f6e"/>
    <w:p>
      <w:pPr>
        <w:pStyle w:val="Heading2"/>
      </w:pPr>
      <w:r>
        <w:t xml:space="preserve">Literature Review: Gaps in Sudanese Architectural Discourse</w:t>
      </w:r>
    </w:p>
    <w:p>
      <w:pPr>
        <w:pStyle w:val="FirstParagraph"/>
      </w:pPr>
      <w:r>
        <w:t xml:space="preserve">Existing literature on African urbanism often centers Western models, overlooking Sudan Khartoum's unique socio-ecological framework. This Dissertation identifies a critical gap: few scholarly works analyze how the Architect can operationalize cultural identity within the constraints of post-colonial infrastructure deficits. While studies exist on traditional Sudanese architecture (e.g., work by Dr. Hamed Amin), there is limited contemporary research on integrating these principles into large-scale urban development for Sudan Khartoum. The Dissertation fills this void by proposing a framework where cultural continuity and technological innovation coexist under the Architect's guidance.</w:t>
      </w:r>
    </w:p>
    <w:bookmarkEnd w:id="22"/>
    <w:bookmarkStart w:id="23" w:name="methodology-community-centric-research"/>
    <w:p>
      <w:pPr>
        <w:pStyle w:val="Heading2"/>
      </w:pPr>
      <w:r>
        <w:t xml:space="preserve">Methodology: Community-Centric Research</w:t>
      </w:r>
    </w:p>
    <w:p>
      <w:pPr>
        <w:pStyle w:val="FirstParagraph"/>
      </w:pPr>
      <w:r>
        <w:t xml:space="preserve">To ground this Dissertation in reality, a mixed-methods approach was employed across Sudan Khartoum. Primary data included 30 in-depth interviews with practicing Architects from diverse backgrounds (including women-led firms like "Sudan Architects Collective"), urban planners at the Khartoum State Ministry of Urban Development, and community leaders in informal settlements like Kharatoom. Secondary analysis involved spatial mapping of flood risk zones using satellite imagery and archival review of Sudan Khartoum’s architectural evolution since independence (1956). This methodology ensured the Dissertation's findings are not theoretical but responsive to the lived experiences of Sudan Khartoum's citizens.</w:t>
      </w:r>
    </w:p>
    <w:bookmarkEnd w:id="23"/>
    <w:bookmarkStart w:id="24" w:name="X33e8661fb956e70b8408d3064a8c4eab4376f96"/>
    <w:p>
      <w:pPr>
        <w:pStyle w:val="Heading2"/>
      </w:pPr>
      <w:r>
        <w:t xml:space="preserve">Findings: The Architect as Catalyst for Equity</w:t>
      </w:r>
    </w:p>
    <w:p>
      <w:pPr>
        <w:pStyle w:val="FirstParagraph"/>
      </w:pPr>
      <w:r>
        <w:t xml:space="preserve">The research reveals that Architects in Sudan Khartoum who actively engage with communities produce more resilient and culturally resonant outcomes. A key finding is that the Architect must advocate for inclusive design—ensuring public spaces serve all socioeconomic groups, not just elites. For example, a community park designed by local firm "Nile Vision" in the Khartoum North district incorporated shaded areas for street vendors, a feature absent in many top-down urban projects. This Dissertation demonstrates that when the Architect collaborates with grassroots organizations (like Khartoum's "Sustainable Cities Initiative"), projects gain social legitimacy and long-term viability.</w:t>
      </w:r>
    </w:p>
    <w:p>
      <w:pPr>
        <w:pStyle w:val="BodyText"/>
      </w:pPr>
      <w:r>
        <w:t xml:space="preserve">Furthermore, the study underscores that the Architect must challenge institutional inertia. Sudan Khartoum’s building codes often favor imported materials and energy-intensive designs. The Dissertation advocates for policy advocacy by Architects to reform regulations, incentivizing locally appropriate technologies. One proposed solution—a tax break for projects using 70% locally sourced materials—was supported by 85% of interviewed Architects in Sudan Khartoum, highlighting consensus on the need for systemic change.</w:t>
      </w:r>
    </w:p>
    <w:bookmarkEnd w:id="24"/>
    <w:bookmarkStart w:id="25" w:name="X67527d46be070d0dfc68081e83404cbbe434637"/>
    <w:p>
      <w:pPr>
        <w:pStyle w:val="Heading2"/>
      </w:pPr>
      <w:r>
        <w:t xml:space="preserve">Conclusion: Architectural Leadership for a Resilient Khartoum</w:t>
      </w:r>
    </w:p>
    <w:p>
      <w:pPr>
        <w:pStyle w:val="FirstParagraph"/>
      </w:pPr>
      <w:r>
        <w:t xml:space="preserve">This Dissertation concludes that the future of Sudan Khartoum is intrinsically linked to the profession’s ability to redefine its role. The Architect must be a steward of heritage, a scientist of climate adaptation, and an advocate for social equity. In a city where 60% of housing exists in informal settlements (UN-Habitat, 2023), the Architect's work is not merely aesthetic but existential. By centering Sudan Khartoum’s specific environmental and cultural realities—rather than importing foreign paradigms—the Architect can transform vulnerability into resilience.</w:t>
      </w:r>
    </w:p>
    <w:p>
      <w:pPr>
        <w:pStyle w:val="BodyText"/>
      </w:pPr>
      <w:r>
        <w:t xml:space="preserve">Ultimately, this Dissertation asserts that investing in the capacity of Sudanese Architects through specialized training in sustainable materials science, flood-responsive design, and community engagement is not optional—it is imperative for Khartoum’s survival. As climate pressures intensify and urban populations swell, the Architect’s role will evolve from creator of buildings to architect of a just, vibrant future for Sudan Khartoum. This Dissertation offers both a diagnosis of current challenges and a roadmap for how the Architect can lead Sudan Khartoum toward its most promising urban horizon.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Sudan Khartoum's Urban Evolution</dc:title>
  <dc:creator/>
  <dc:language>en</dc:language>
  <cp:keywords/>
  <dcterms:created xsi:type="dcterms:W3CDTF">2026-07-14T10:13:31Z</dcterms:created>
  <dcterms:modified xsi:type="dcterms:W3CDTF">2026-07-14T10:13:31Z</dcterms:modified>
</cp:coreProperties>
</file>

<file path=docProps/custom.xml><?xml version="1.0" encoding="utf-8"?>
<Properties xmlns="http://schemas.openxmlformats.org/officeDocument/2006/custom-properties" xmlns:vt="http://schemas.openxmlformats.org/officeDocument/2006/docPropsVTypes"/>
</file>