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47ca880af99ffb4d38b0f5fc0f2205715e0bcff"/>
    <w:p>
      <w:pPr>
        <w:pStyle w:val="Heading1"/>
      </w:pPr>
      <w:r>
        <w:t xml:space="preserve">Dissertation: The Transformative Role of the Architect in Shaping Contemporary Abu Dhabi within the United Arab Emirates</w:t>
      </w:r>
    </w:p>
    <w:p>
      <w:pPr>
        <w:pStyle w:val="FirstParagraph"/>
      </w:pPr>
      <w:r>
        <w:t xml:space="preserve">As a pivotal academic contribution to architectural discourse, this Dissertation examines the dynamic professional trajectory of the Architect within the rapidly evolving urban landscape of Abu Dhabi, capital city of the United Arab Emirates (UAE). This research underscores how contemporary architectural practice in United Arab Emirates Abu Dhabi transcends mere building design to become a strategic catalyst for cultural identity, sustainable development, and economic diversification. The significance of this investigation lies in its focus on a region where visionary architecture has become synonymous with national ambition, positioning the Architect as both a creative force and a societal steward.</w:t>
      </w:r>
    </w:p>
    <w:bookmarkStart w:id="20" w:name="X321fbbc95bffe63a1f19f7f26a861c0c28aa4e1"/>
    <w:p>
      <w:pPr>
        <w:pStyle w:val="Heading2"/>
      </w:pPr>
      <w:r>
        <w:t xml:space="preserve">Historical Context: From Traditional Vernacular to Global Iconography</w:t>
      </w:r>
    </w:p>
    <w:p>
      <w:pPr>
        <w:pStyle w:val="FirstParagraph"/>
      </w:pPr>
      <w:r>
        <w:t xml:space="preserve">The architectural evolution of Abu Dhabi reflects the UAE's journey from modest desert settlements to a global city-state. Historically, traditional Emirati architecture—characterized by wind towers (</w:t>
      </w:r>
      <w:r>
        <w:rPr>
          <w:iCs/>
          <w:i/>
        </w:rPr>
        <w:t xml:space="preserve">Barjeel</w:t>
      </w:r>
      <w:r>
        <w:t xml:space="preserve">), courtyards, and locally sourced materials—was deeply responsive to the harsh desert climate. However, the discovery of oil in 1958 catalyzed a dramatic shift. This Dissertation argues that the role of the Architect transformed from custodian of vernacular wisdom to visionary architect-engineer at the forefront of unprecedented urbanization. In United Arab Emirates Abu Dhabi, this transition was accelerated by initiatives like the Abu Dhabi Urban Planning Council's (ADUPC) master plans, which established frameworks for integrating global design excellence with Emirati cultural ethos.</w:t>
      </w:r>
    </w:p>
    <w:bookmarkEnd w:id="20"/>
    <w:bookmarkStart w:id="21" w:name="Xfb46aebfdafe9b26e85e29ed38dd05759d133bc"/>
    <w:p>
      <w:pPr>
        <w:pStyle w:val="Heading2"/>
      </w:pPr>
      <w:r>
        <w:t xml:space="preserve">The Contemporary Architect: Navigating Complexity in Abu Dhabi</w:t>
      </w:r>
    </w:p>
    <w:p>
      <w:pPr>
        <w:pStyle w:val="FirstParagraph"/>
      </w:pPr>
      <w:r>
        <w:t xml:space="preserve">Today's Architect operating within United Arab Emirates Abu Dhabi confronts a uniquely complex mandate. The city’s skyline—a tapestry of starchitecturally branded landmarks like the Louvre Abu Dhabi, Yas Island resorts, and Masdar City—demands not just aesthetic innovation but rigorous adherence to sustainability standards (e.g., Estidama Pearl Rating System). This Dissertation identifies three critical dimensions defining the modern Architect's practice in Abu Dhabi:</w:t>
      </w:r>
    </w:p>
    <w:p>
      <w:pPr>
        <w:numPr>
          <w:ilvl w:val="0"/>
          <w:numId w:val="1001"/>
        </w:numPr>
        <w:pStyle w:val="Compact"/>
      </w:pPr>
      <w:r>
        <w:rPr>
          <w:bCs/>
          <w:b/>
        </w:rPr>
        <w:t xml:space="preserve">Cultural Synthesis:</w:t>
      </w:r>
      <w:r>
        <w:t xml:space="preserve"> </w:t>
      </w:r>
      <w:r>
        <w:t xml:space="preserve">Architects must mediate between global architectural trends and Emirati cultural values. Projects like the Qasr Al Watan (Palace of Unity) exemplify this, where intricate Islamic geometric patterns are reinterpreted through contemporary engineering.</w:t>
      </w:r>
    </w:p>
    <w:p>
      <w:pPr>
        <w:numPr>
          <w:ilvl w:val="0"/>
          <w:numId w:val="1001"/>
        </w:numPr>
        <w:pStyle w:val="Compact"/>
      </w:pPr>
      <w:r>
        <w:rPr>
          <w:bCs/>
          <w:b/>
        </w:rPr>
        <w:t xml:space="preserve">Sustainability Imperatives:</w:t>
      </w:r>
      <w:r>
        <w:t xml:space="preserve"> </w:t>
      </w:r>
      <w:r>
        <w:t xml:space="preserve">With Abu Dhabi targeting net-zero carbon by 2050, the Architect is now a primary driver of energy-efficient design. This includes integrating passive cooling techniques with cutting-edge tech like solar skins and AI-driven building management systems.</w:t>
      </w:r>
    </w:p>
    <w:p>
      <w:pPr>
        <w:numPr>
          <w:ilvl w:val="0"/>
          <w:numId w:val="1001"/>
        </w:numPr>
        <w:pStyle w:val="Compact"/>
      </w:pPr>
      <w:r>
        <w:rPr>
          <w:bCs/>
          <w:b/>
        </w:rPr>
        <w:t xml:space="preserve">Economic Catalyst:</w:t>
      </w:r>
      <w:r>
        <w:t xml:space="preserve"> </w:t>
      </w:r>
      <w:r>
        <w:t xml:space="preserve">In the UAE's post-oil economy, Architects shape investment in tourism (e.g., Ferrari World), education (Mohammed Bin Zayed University of Artificial Intelligence), and infrastructure, directly contributing to Abu Dhabi's GDP diversification strategy.</w:t>
      </w:r>
    </w:p>
    <w:bookmarkEnd w:id="21"/>
    <w:bookmarkStart w:id="22" w:name="X0f8ba035a14d99e9ad7840152f797bd32e07b54"/>
    <w:p>
      <w:pPr>
        <w:pStyle w:val="Heading2"/>
      </w:pPr>
      <w:r>
        <w:t xml:space="preserve">Systemic Challenges Facing the Architect in Abu Dhabi</w:t>
      </w:r>
    </w:p>
    <w:p>
      <w:pPr>
        <w:pStyle w:val="FirstParagraph"/>
      </w:pPr>
      <w:r>
        <w:t xml:space="preserve">This Dissertation critically analyzes systemic barriers confronting Architects within United Arab Emirates Abu Dhabi. Firstly, the rapid pace of development often prioritizes speed over nuanced cultural or environmental considerations, leading to projects that "look Emirati" but lack deeper contextual resonance. Secondly, regulatory fragmentation across entities like the Department of Municipalities and Transport (DMT) and Abu Dhabi Global Market (ADGM) creates bureaucratic hurdles for innovative design solutions. Thirdly, the high reliance on expatriate Architects—accounting for over 80% of licensed professionals in Abu Dhabi—creates challenges in embedding local knowledge systems into practice. The Dissertation proposes institutional reforms, such as mandatory cultural competency training and unified digital planning platforms, to address these gaps.</w:t>
      </w:r>
    </w:p>
    <w:bookmarkEnd w:id="22"/>
    <w:bookmarkStart w:id="23" w:name="X11633a6dd64d3b40fa57a437d4e565cb13bb330"/>
    <w:p>
      <w:pPr>
        <w:pStyle w:val="Heading2"/>
      </w:pPr>
      <w:r>
        <w:t xml:space="preserve">Case Study: Masdar City – A Laboratory for Architectural Innovation</w:t>
      </w:r>
    </w:p>
    <w:p>
      <w:pPr>
        <w:pStyle w:val="FirstParagraph"/>
      </w:pPr>
      <w:r>
        <w:t xml:space="preserve">Abu Dhabi's Masdar City serves as the quintessential case study in this Dissertation. Conceived as a carbon-neutral, zero-waste city, it represents the Architect’s role as a systems thinker. Architects here don't just design buildings; they orchestrate urban ecosystems: wind-optimized street canyons reduce ambient temperatures by 10–15°C, while photovoltaic canopies power entire districts. This project demonstrates how the Architect in United Arab Emirates Abu Dhabi operates at the intersection of environmental science, engineering, and policy—a role demanding interdisciplinary collaboration rarely seen elsewhere. Masdar’s success (with over 70% renewable energy penetration) validates the Dissertation's thesis that Architects are indispensable to realizing national sustainability visions.</w:t>
      </w:r>
    </w:p>
    <w:bookmarkEnd w:id="23"/>
    <w:bookmarkStart w:id="24" w:name="X1751206ce6c9660ea446d53e254e25bfc12b700"/>
    <w:p>
      <w:pPr>
        <w:pStyle w:val="Heading2"/>
      </w:pPr>
      <w:r>
        <w:t xml:space="preserve">The Future Trajectory: From Designer to Strategic Urban Steward</w:t>
      </w:r>
    </w:p>
    <w:p>
      <w:pPr>
        <w:pStyle w:val="FirstParagraph"/>
      </w:pPr>
      <w:r>
        <w:t xml:space="preserve">Looking ahead, this Dissertation posits that the Architect in Abu Dhabi will evolve from a design practitioner into an urban strategist. With initiatives like the Abu Dhabi Vision 2030 and the recently launched "Abu Dhabi Green Growth Strategy," Architects must now lead in climate adaptation (e.g., designing for rising sea levels), digital integration (smart city infrastructure), and social equity (affordable housing). The Dissertation concludes that the Architect's value in United Arab Emirates Abu Dhabi is no longer measured solely by aesthetic appeal but by tangible contributions to societal resilience, economic competitiveness, and cultural continuity. As the UAE positions itself as a hub for innovation in the Middle East, Architects will remain central to translating national ambition into built reality.</w:t>
      </w:r>
    </w:p>
    <w:bookmarkEnd w:id="24"/>
    <w:bookmarkStart w:id="25" w:name="X630dfb48abce932cd6c4b61a5a3586c561a6cf1"/>
    <w:p>
      <w:pPr>
        <w:pStyle w:val="Heading2"/>
      </w:pPr>
      <w:r>
        <w:t xml:space="preserve">Conclusion: Architectural Excellence as National Identity</w:t>
      </w:r>
    </w:p>
    <w:p>
      <w:pPr>
        <w:pStyle w:val="FirstParagraph"/>
      </w:pPr>
      <w:r>
        <w:t xml:space="preserve">This Dissertation affirms that in United Arab Emirates Abu Dhabi, the Architect is far more than a profession—it is a cornerstone of national development. From revitalizing heritage sites like Qasr Al Hosn to pioneering future-ready districts in Saadiyat Island, Architects continuously redefine what it means to build in the 21st century. The global acclaim garnered by Abu Dhabi’s architectural achievements (e.g., UAE's ranking as #3 globally for sustainable architecture by the World Green Building Council) validates this research. For emerging Architect professionals in Abu Dhabi, the path forward requires embracing a holistic identity: a blend of cultural sensitivity, technological mastery, and strategic foresight. As the United Arab Emirates continues its ascent as a global architectural leader, this Dissertation stands as evidence that the Architect remains not just relevant—but indispensable—to Abu Dhabi’s enduring legacy.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United Arab Emirates Abu Dhabi</dc:title>
  <dc:creator/>
  <dc:language>en</dc:language>
  <cp:keywords/>
  <dcterms:created xsi:type="dcterms:W3CDTF">2026-07-19T19:02:37Z</dcterms:created>
  <dcterms:modified xsi:type="dcterms:W3CDTF">2026-07-19T19:02:37Z</dcterms:modified>
</cp:coreProperties>
</file>

<file path=docProps/custom.xml><?xml version="1.0" encoding="utf-8"?>
<Properties xmlns="http://schemas.openxmlformats.org/officeDocument/2006/custom-properties" xmlns:vt="http://schemas.openxmlformats.org/officeDocument/2006/docPropsVTypes"/>
</file>