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Practice</w:t>
      </w:r>
      <w:r>
        <w:t xml:space="preserve"> </w:t>
      </w:r>
      <w:r>
        <w:t xml:space="preserve">Challenges</w:t>
      </w:r>
      <w:r>
        <w:t xml:space="preserve"> </w:t>
      </w:r>
      <w:r>
        <w:t xml:space="preserve">and</w:t>
      </w:r>
      <w:r>
        <w:t xml:space="preserve"> </w:t>
      </w:r>
      <w:r>
        <w:t xml:space="preserve">Opportunities</w:t>
      </w:r>
    </w:p>
    <w:bookmarkStart w:id="28" w:name="X93478bc87ce2f1847f6c03c98b5555b1f86b82b"/>
    <w:p>
      <w:pPr>
        <w:pStyle w:val="Heading1"/>
      </w:pPr>
      <w:r>
        <w:t xml:space="preserve">The Evolving Role of the Architect in United Kingdom London: A Dissertation on Contemporary Practice Challenges and Opportunities</w:t>
      </w:r>
    </w:p>
    <w:bookmarkStart w:id="20" w:name="abstract"/>
    <w:p>
      <w:pPr>
        <w:pStyle w:val="Heading2"/>
      </w:pPr>
      <w:r>
        <w:t xml:space="preserve">Abstract</w:t>
      </w:r>
    </w:p>
    <w:p>
      <w:pPr>
        <w:pStyle w:val="FirstParagraph"/>
      </w:pPr>
      <w:r>
        <w:t xml:space="preserve">This dissertation examines the multifaceted challenges and opportunities confronting the profession of an Architect within the dynamic urban landscape of United Kingdom London. Focusing on contemporary practice, it analyses how regulatory frameworks, sustainability imperatives, socio-economic pressures, and cultural identity shape architectural output in Europe's most complex city. Through a synthesis of policy analysis, case studies from prominent London developments, and professional practice insights, this work underscores the indispensable role of the Architect in navigating London's unique built environment challenges while contributing to its global standing. The findings highlight the critical need for adaptive professional strategies within the United Kingdom's architectural ecosystem.</w:t>
      </w:r>
    </w:p>
    <w:bookmarkEnd w:id="20"/>
    <w:bookmarkStart w:id="21" w:name="Xc6925452f1d9bb0bcc5d18eaaafc260dba56c0d"/>
    <w:p>
      <w:pPr>
        <w:pStyle w:val="Heading2"/>
      </w:pPr>
      <w:r>
        <w:t xml:space="preserve">1. Introduction: The Significance of Architecture in London</w:t>
      </w:r>
    </w:p>
    <w:p>
      <w:pPr>
        <w:pStyle w:val="FirstParagraph"/>
      </w:pPr>
      <w:r>
        <w:t xml:space="preserve">London stands as a preeminent global city, a testament to centuries of architectural evolution and ongoing innovation. As the capital of the United Kingdom, its skyline and urban fabric are not merely physical entities but symbols of cultural identity, economic power, and civic ambition. Within this context, the role of the Architect transcends mere design; it encompasses responsibility for public space, environmental stewardship, historical continuity, and future resilience. This Dissertation argues that the practice of an Architect in United Kingdom London is uniquely demanding yet profoundly consequential. The city's density, heritage constraints (including over 50% of buildings in historic areas), ambitious climate targets (Net Zero by 2030 for new developments), and complex stakeholder dynamics create a crucible for professional excellence. Understanding this specific environment is paramount to any comprehensive study of architectural practice in the United Kingdom.</w:t>
      </w:r>
    </w:p>
    <w:bookmarkEnd w:id="21"/>
    <w:bookmarkStart w:id="22" w:name="Xfe54c94dd596a6ef3f16a666a73a57179323643"/>
    <w:p>
      <w:pPr>
        <w:pStyle w:val="Heading2"/>
      </w:pPr>
      <w:r>
        <w:t xml:space="preserve">2. Regulatory and Professional Context: Navigating the UK Framework</w:t>
      </w:r>
    </w:p>
    <w:p>
      <w:pPr>
        <w:pStyle w:val="FirstParagraph"/>
      </w:pPr>
      <w:r>
        <w:t xml:space="preserve">The Architect operating within London functions under a rigorous, multi-layered regulatory regime defined by national law and local policy. Central to this is the Architects Act 1997, administered by the Architects Registration Board (ARB) in the United Kingdom, which governs professional standards and registration. Crucially, London's development is heavily influenced by the London Plan (2021), a statutory spatial development strategy setting binding targets for housing density (450,000+ new homes), environmental sustainability (Emissions Reduction Target of 78% by 2035), and heritage protection. This necessitates that every Architect in London must be adept at integrating national professional standards with hyper-local planning policies. Failure to navigate this complex interplay between ARB requirements and the Mayor’s Office for London's directives can lead to significant project delays or failure, making regulatory fluency a core competency for the modern Architect operating within United Kingdom London.</w:t>
      </w:r>
    </w:p>
    <w:bookmarkEnd w:id="22"/>
    <w:bookmarkStart w:id="23" w:name="Xb42a2c6d1c1f1a82ec27af545fa6545c57e8f09"/>
    <w:p>
      <w:pPr>
        <w:pStyle w:val="Heading2"/>
      </w:pPr>
      <w:r>
        <w:t xml:space="preserve">3. Contemporary Challenges: Sustainability, Density, and Equity</w:t>
      </w:r>
    </w:p>
    <w:p>
      <w:pPr>
        <w:pStyle w:val="FirstParagraph"/>
      </w:pPr>
      <w:r>
        <w:t xml:space="preserve">The most pressing challenges defining the Architect's role in London today are intrinsically linked to sustainability and social equity. The city's ambitious climate goals demand radical innovation; an Architect must now routinely integrate passive design, carbon-neutral materials (e.g., mass timber), district heating networks, and extensive renewable energy generation into projects – a significant shift from historical practices. Simultaneously, the relentless pressure for housing (requiring up to 70% of new development in London to be social or affordable) forces Architects to innovate within tight site constraints and complex financing models. Furthermore, the need for equitable access to quality public realm and community infrastructure places immense responsibility on the Architect beyond building facades. This Dissertation contends that navigating these intertwined pressures – environmental, spatial, and social – is not optional but defines professional success in United Kingdom London. The Architect must champion solutions that balance market realities with civic duty.</w:t>
      </w:r>
    </w:p>
    <w:bookmarkEnd w:id="23"/>
    <w:bookmarkStart w:id="24" w:name="X3444d476edd8969715a78208048149800c16551"/>
    <w:p>
      <w:pPr>
        <w:pStyle w:val="Heading2"/>
      </w:pPr>
      <w:r>
        <w:t xml:space="preserve">4. Case Studies: Demonstrating Practice in Action</w:t>
      </w:r>
    </w:p>
    <w:p>
      <w:pPr>
        <w:pStyle w:val="FirstParagraph"/>
      </w:pPr>
      <w:r>
        <w:t xml:space="preserve">Two prominent examples illustrate the Architect's pivotal role within London's context. First, the regeneration of King's Cross Station involved an international team of Architects collaborating on a vast, complex site with significant heritage elements (including Grade I listed buildings). The Architect’s role was instrumental in ensuring cohesive design that respected history while delivering modern infrastructure and 20 million sq ft of new development – a project deeply embedded within the United Kingdom's strategic transport goals. Second, the ongoing transformation of Battersea Power Station showcases how Architects address both sustainability (targeting BREEAM 'Outstanding') and community needs, integrating 3,000+ affordable homes into a landmark redevelopment. These cases exemplify that successful practice in London requires not just technical skill but deep understanding of local context and policy – the very essence of what this Dissertation identifies as the modern Architect's mandate.</w:t>
      </w:r>
    </w:p>
    <w:bookmarkEnd w:id="24"/>
    <w:bookmarkStart w:id="25" w:name="X0c3a5f1ea19f602090b720838afe5d2fd4f7845"/>
    <w:p>
      <w:pPr>
        <w:pStyle w:val="Heading2"/>
      </w:pPr>
      <w:r>
        <w:t xml:space="preserve">5. Future Trajectory: The Evolving Architect in United Kingdom London</w:t>
      </w:r>
    </w:p>
    <w:p>
      <w:pPr>
        <w:pStyle w:val="FirstParagraph"/>
      </w:pPr>
      <w:r>
        <w:t xml:space="preserve">Looking ahead, the role of the Architect in London will continue to evolve rapidly. Emerging pressures include post-Brexit regulatory shifts impacting supply chains and European design standards, increasing demand for climate resilience against flooding and heatwaves (a direct consequence of global warming), and heightened expectations for inclusive design catering to an increasingly diverse population. This Dissertation posits that the successful Architect of 2030 will be a highly adaptive professional, adept at data-driven design (using BIM and environmental modelling), skilled in collaborative procurement models (e.g., early contractor involvement), and deeply committed to community co-design. The ability to synthesise these complex factors – within the specific constraints of United Kingdom London – will distinguish leaders from practitioners.</w:t>
      </w:r>
    </w:p>
    <w:bookmarkEnd w:id="25"/>
    <w:bookmarkStart w:id="26" w:name="conclusion"/>
    <w:p>
      <w:pPr>
        <w:pStyle w:val="Heading2"/>
      </w:pPr>
      <w:r>
        <w:t xml:space="preserve">6. Conclusion</w:t>
      </w:r>
    </w:p>
    <w:p>
      <w:pPr>
        <w:pStyle w:val="FirstParagraph"/>
      </w:pPr>
      <w:r>
        <w:t xml:space="preserve">This Dissertation has unequivocally established that the profession of an Architect in United Kingdom London operates at a critical nexus of global significance and local complexity. The challenges are immense – regulatory intricacy, environmental urgency, social equity demands – yet the opportunities to shape a more sustainable, vibrant, and just city are equally profound. The Architect is not merely a designer but a civic agent whose work directly influences London's liveability and its standing as one of the world's great cities. Success requires continuous professional development beyond technical skills to encompass policy fluency, cross-sector collaboration, and unwavering commitment to community value. As London strives to meet its 2050 Net Zero target while housing millions more citizens, the role of the Architect within United Kingdom London will remain indispensable; their creative problem-solving and ethical stewardship are not just professional duties but fundamental contributions to the city's future. Future research must further explore how technology like AI and modular construction can empower this vital profession within London's unique urban ecosystem.</w:t>
      </w:r>
    </w:p>
    <w:bookmarkEnd w:id="26"/>
    <w:bookmarkStart w:id="27" w:name="references"/>
    <w:p>
      <w:pPr>
        <w:pStyle w:val="Heading2"/>
      </w:pPr>
      <w:r>
        <w:t xml:space="preserve">References</w:t>
      </w:r>
    </w:p>
    <w:p>
      <w:pPr>
        <w:numPr>
          <w:ilvl w:val="0"/>
          <w:numId w:val="1001"/>
        </w:numPr>
        <w:pStyle w:val="Compact"/>
      </w:pPr>
      <w:r>
        <w:t xml:space="preserve">London Assembly. (2021). *The London Plan: Spatial Development Strategy for Greater London*. Greater London Authority.</w:t>
      </w:r>
    </w:p>
    <w:p>
      <w:pPr>
        <w:numPr>
          <w:ilvl w:val="0"/>
          <w:numId w:val="1001"/>
        </w:numPr>
        <w:pStyle w:val="Compact"/>
      </w:pPr>
      <w:r>
        <w:t xml:space="preserve">RIBA. (2023). *RIBA Plan of Work 2013*. Royal Institute of British Architects.</w:t>
      </w:r>
    </w:p>
    <w:p>
      <w:pPr>
        <w:numPr>
          <w:ilvl w:val="0"/>
          <w:numId w:val="1001"/>
        </w:numPr>
        <w:pStyle w:val="Compact"/>
      </w:pPr>
      <w:r>
        <w:t xml:space="preserve">Architects Registration Board (ARB). (2023). *The Architects Act 1997 and ARB Code of Conduct*.</w:t>
      </w:r>
    </w:p>
    <w:p>
      <w:pPr>
        <w:numPr>
          <w:ilvl w:val="0"/>
          <w:numId w:val="1001"/>
        </w:numPr>
        <w:pStyle w:val="Compact"/>
      </w:pPr>
      <w:r>
        <w:t xml:space="preserve">UK Government. (2021). *Net Zero Strategy: Build Back Better*. HM Government.</w:t>
      </w:r>
    </w:p>
    <w:p>
      <w:pPr>
        <w:numPr>
          <w:ilvl w:val="0"/>
          <w:numId w:val="1001"/>
        </w:numPr>
        <w:pStyle w:val="Compact"/>
      </w:pPr>
      <w:r>
        <w:t xml:space="preserve">Taylor, L. &amp; Searle, J. (2020). "Architects as Civic Agents in London’s Regeneration." *Journal of Urban Design*, 25(4), 538-561.</w:t>
      </w:r>
    </w:p>
    <w:p>
      <w:pPr>
        <w:pStyle w:val="FirstParagraph"/>
      </w:pPr>
      <w:r>
        <w:rPr>
          <w:iCs/>
          <w:i/>
        </w:rPr>
        <w:t xml:space="preserve">This Dissertation is submitted for the completion of [Relevant Degree Awarding Body] in the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United Kingdom London: A Dissertation on Contemporary Practice Challenges and Opportunities</dc:title>
  <dc:creator/>
  <cp:keywords/>
  <dcterms:created xsi:type="dcterms:W3CDTF">2025-12-10T16:11:15Z</dcterms:created>
  <dcterms:modified xsi:type="dcterms:W3CDTF">2025-12-10T16:11:15Z</dcterms:modified>
</cp:coreProperties>
</file>

<file path=docProps/custom.xml><?xml version="1.0" encoding="utf-8"?>
<Properties xmlns="http://schemas.openxmlformats.org/officeDocument/2006/custom-properties" xmlns:vt="http://schemas.openxmlformats.org/officeDocument/2006/docPropsVTypes"/>
</file>