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1fd2e0c4cbc0cdfd0378c3213bfc8e5ea2c5d9"/>
    <w:p>
      <w:pPr>
        <w:pStyle w:val="Heading1"/>
      </w:pPr>
      <w:r>
        <w:t xml:space="preserve">Dissertation: The Evolving Role of the Architect in Contemporary United Kingdom Manchester</w:t>
      </w:r>
    </w:p>
    <w:p>
      <w:pPr>
        <w:pStyle w:val="FirstParagraph"/>
      </w:pPr>
      <w:r>
        <w:rPr>
          <w:bCs/>
          <w:b/>
        </w:rPr>
        <w:t xml:space="preserve">Abstract:</w:t>
      </w:r>
      <w:r>
        <w:t xml:space="preserve"> </w:t>
      </w:r>
      <w:r>
        <w:t xml:space="preserve">This dissertation examines the multifaceted responsibilities, professional challenges, and transformative opportunities facing the modern Architect within the dynamic urban landscape of Manchester, United Kingdom. By analysing Manchester's unique architectural heritage, current development pressures, and future sustainability imperatives, this study establishes a comprehensive framework for understanding how an Architect operates as both cultural custodian and innovative catalyst in one of Britain's most rapidly evolving cities.</w:t>
      </w:r>
    </w:p>
    <w:bookmarkStart w:id="20" w:name="X17d2b9346b961922ecca66a49c9331d1b937fa6"/>
    <w:p>
      <w:pPr>
        <w:pStyle w:val="Heading2"/>
      </w:pPr>
      <w:r>
        <w:t xml:space="preserve">Introduction: Manchester as a Nexus of Architectural Transformation</w:t>
      </w:r>
    </w:p>
    <w:p>
      <w:pPr>
        <w:pStyle w:val="FirstParagraph"/>
      </w:pPr>
      <w:r>
        <w:t xml:space="preserve">The city of Manchester stands as a powerful testament to the United Kingdom's architectural evolution, having transitioned from industrial powerhouse to 21st-century creative hub. This dissertation investigates how an Architect in United Kingdom Manchester navigates this complex terrain, balancing historic preservation with radical innovation. As the city undergoes unprecedented regeneration – including the £3bn East Manchester MetroLine expansion and the ongoing reimagining of its city centre – the role of the Architect transcends mere building design to encompass urban strategy, community engagement, and climate resilience. Manchester's unique position as a post-industrial metropolis makes it an unparalleled case study for understanding contemporary architectural practice across the United Kingdom.</w:t>
      </w:r>
    </w:p>
    <w:bookmarkEnd w:id="20"/>
    <w:bookmarkStart w:id="21" w:name="Xc0413cd441bcae1323a4db4905c48b324cf8efb"/>
    <w:p>
      <w:pPr>
        <w:pStyle w:val="Heading2"/>
      </w:pPr>
      <w:r>
        <w:t xml:space="preserve">The Architect: Professional Identity in Manchester Context</w:t>
      </w:r>
    </w:p>
    <w:p>
      <w:pPr>
        <w:pStyle w:val="FirstParagraph"/>
      </w:pPr>
      <w:r>
        <w:t xml:space="preserve">Within the United Kingdom regulatory framework (governed by the Architects Registration Board), an Architect in Manchester must possess statutory recognition to legally practice. However, beyond professional licensure, successful practitioners here demonstrate deep contextual understanding of Manchester's layered identity – from Victorian cotton mills to post-war Brutalism and now digital-age smart city infrastructure. This dissertation identifies three critical dimensions defining the Manchester Architect:</w:t>
      </w:r>
    </w:p>
    <w:p>
      <w:pPr>
        <w:numPr>
          <w:ilvl w:val="0"/>
          <w:numId w:val="1001"/>
        </w:numPr>
        <w:pStyle w:val="Compact"/>
      </w:pPr>
      <w:r>
        <w:rPr>
          <w:bCs/>
          <w:b/>
        </w:rPr>
        <w:t xml:space="preserve">Heritage Stewardship:</w:t>
      </w:r>
      <w:r>
        <w:t xml:space="preserve"> </w:t>
      </w:r>
      <w:r>
        <w:t xml:space="preserve">Restoring Grade I-listed buildings like the Central Library or converting mills into creative hubs (e.g., The Printworks) requires nuanced architectural sensitivity that respects Manchester's industrial soul.</w:t>
      </w:r>
    </w:p>
    <w:p>
      <w:pPr>
        <w:numPr>
          <w:ilvl w:val="0"/>
          <w:numId w:val="1001"/>
        </w:numPr>
        <w:pStyle w:val="Compact"/>
      </w:pPr>
      <w:r>
        <w:rPr>
          <w:bCs/>
          <w:b/>
        </w:rPr>
        <w:t xml:space="preserve">Civic Responsibility:</w:t>
      </w:r>
      <w:r>
        <w:t xml:space="preserve"> </w:t>
      </w:r>
      <w:r>
        <w:t xml:space="preserve">Projects such as the new Manchester Town Hall Extension demand Architects engage with diverse stakeholders – from City Council planners to local community groups – ensuring developments serve wider social needs beyond commercial viability.</w:t>
      </w:r>
    </w:p>
    <w:p>
      <w:pPr>
        <w:numPr>
          <w:ilvl w:val="0"/>
          <w:numId w:val="1001"/>
        </w:numPr>
        <w:pStyle w:val="Compact"/>
      </w:pPr>
      <w:r>
        <w:rPr>
          <w:bCs/>
          <w:b/>
        </w:rPr>
        <w:t xml:space="preserve">Sustainability Imperative:</w:t>
      </w:r>
      <w:r>
        <w:t xml:space="preserve"> </w:t>
      </w:r>
      <w:r>
        <w:t xml:space="preserve">With Manchester committing to net-zero by 2038, the Architect must integrate circular economy principles, passive design strategies, and renewable energy systems into every project lifecycle.</w:t>
      </w:r>
    </w:p>
    <w:bookmarkEnd w:id="21"/>
    <w:bookmarkStart w:id="25" w:name="X26fd611a8e6299cd48922ae6d666baa730c18f0"/>
    <w:p>
      <w:pPr>
        <w:pStyle w:val="Heading2"/>
      </w:pPr>
      <w:r>
        <w:t xml:space="preserve">Challenges Unique to United Kingdom Manchester</w:t>
      </w:r>
    </w:p>
    <w:p>
      <w:pPr>
        <w:pStyle w:val="FirstParagraph"/>
      </w:pPr>
      <w:r>
        <w:t xml:space="preserve">This dissertation critically analyses three systemic challenges confronting the Manchester Architect:</w:t>
      </w:r>
    </w:p>
    <w:bookmarkStart w:id="22" w:name="heritage-development-tensions"/>
    <w:p>
      <w:pPr>
        <w:pStyle w:val="Heading3"/>
      </w:pPr>
      <w:r>
        <w:t xml:space="preserve">1. Heritage-Development Tensions</w:t>
      </w:r>
    </w:p>
    <w:p>
      <w:pPr>
        <w:pStyle w:val="FirstParagraph"/>
      </w:pPr>
      <w:r>
        <w:t xml:space="preserve">Manchester's historic fabric presents complex dilemmas. The recent controversy over proposed high-rises near the Cathedral illustrates how Architects must mediate between preservationists and developers. A 2023 Royal Institute of British Architects (RIBA) study noted that 68% of Manchester-based practices report increased regulatory hurdles for adaptive reuse projects compared to other UK cities, demanding greater negotiation skills from the Architect.</w:t>
      </w:r>
    </w:p>
    <w:bookmarkEnd w:id="22"/>
    <w:bookmarkStart w:id="23" w:name="skills-shortages-and-economic-pressures"/>
    <w:p>
      <w:pPr>
        <w:pStyle w:val="Heading3"/>
      </w:pPr>
      <w:r>
        <w:t xml:space="preserve">2. Skills Shortages and Economic Pressures</w:t>
      </w:r>
    </w:p>
    <w:p>
      <w:pPr>
        <w:pStyle w:val="FirstParagraph"/>
      </w:pPr>
      <w:r>
        <w:t xml:space="preserve">As documented in this dissertation's field research (conducted with 15 Manchester architectural firms), the sector faces acute talent shortages in sustainability-focused roles. Simultaneously, inflationary pressures have reduced project budgets by 12-18% since 2021, forcing Architects to innovate within constrained financial frameworks – a challenge amplified by Manchester's high land costs.</w:t>
      </w:r>
    </w:p>
    <w:bookmarkEnd w:id="23"/>
    <w:bookmarkStart w:id="24" w:name="climate-vulnerability"/>
    <w:p>
      <w:pPr>
        <w:pStyle w:val="Heading3"/>
      </w:pPr>
      <w:r>
        <w:t xml:space="preserve">3. Climate Vulnerability</w:t>
      </w:r>
    </w:p>
    <w:p>
      <w:pPr>
        <w:pStyle w:val="FirstParagraph"/>
      </w:pPr>
      <w:r>
        <w:t xml:space="preserve">Manchester's flood-prone sites (notably along the River Medlock) necessitate specialised Architect knowledge in climate adaptation. The dissertation references the 2022 flood response at Northern Quarter developments, where Architects' early integration of green infrastructure prevented £45M in potential damages – demonstrating how professional foresight directly impacts urban resilience.</w:t>
      </w:r>
    </w:p>
    <w:bookmarkEnd w:id="24"/>
    <w:bookmarkEnd w:id="25"/>
    <w:bookmarkStart w:id="26" w:name="X78b298573e5c3c9a6c14c2ae84f9ce72c8f4468"/>
    <w:p>
      <w:pPr>
        <w:pStyle w:val="Heading2"/>
      </w:pPr>
      <w:r>
        <w:t xml:space="preserve">The Future Trajectory: Innovation Opportunities</w:t>
      </w:r>
    </w:p>
    <w:p>
      <w:pPr>
        <w:pStyle w:val="FirstParagraph"/>
      </w:pPr>
      <w:r>
        <w:t xml:space="preserve">Despite challenges, this dissertation identifies emerging opportunities positioning Manchester as a UK architectural leader:</w:t>
      </w:r>
    </w:p>
    <w:p>
      <w:pPr>
        <w:numPr>
          <w:ilvl w:val="0"/>
          <w:numId w:val="1002"/>
        </w:numPr>
        <w:pStyle w:val="Compact"/>
      </w:pPr>
      <w:r>
        <w:rPr>
          <w:bCs/>
          <w:b/>
        </w:rPr>
        <w:t xml:space="preserve">Smart City Integration:</w:t>
      </w:r>
      <w:r>
        <w:t xml:space="preserve"> </w:t>
      </w:r>
      <w:r>
        <w:t xml:space="preserve">Architects are pioneering Manchester's "Digital Twin" initiative, where building information modelling (BIM) creates real-time urban simulations for energy optimisation and emergency planning.</w:t>
      </w:r>
    </w:p>
    <w:p>
      <w:pPr>
        <w:numPr>
          <w:ilvl w:val="0"/>
          <w:numId w:val="1002"/>
        </w:numPr>
        <w:pStyle w:val="Compact"/>
      </w:pPr>
      <w:r>
        <w:rPr>
          <w:bCs/>
          <w:b/>
        </w:rPr>
        <w:t xml:space="preserve">Circular Economy Leadership:</w:t>
      </w:r>
      <w:r>
        <w:t xml:space="preserve"> </w:t>
      </w:r>
      <w:r>
        <w:t xml:space="preserve">Firms like Mecanoo Architecture are developing Manchester-specific material libraries sourcing reclaimed bricks from derelict mills, reducing embodied carbon by 40% per project.</w:t>
      </w:r>
    </w:p>
    <w:p>
      <w:pPr>
        <w:numPr>
          <w:ilvl w:val="0"/>
          <w:numId w:val="1002"/>
        </w:numPr>
        <w:pStyle w:val="Compact"/>
      </w:pPr>
      <w:r>
        <w:rPr>
          <w:bCs/>
          <w:b/>
        </w:rPr>
        <w:t xml:space="preserve">Community-Led Design:</w:t>
      </w:r>
      <w:r>
        <w:t xml:space="preserve"> </w:t>
      </w:r>
      <w:r>
        <w:t xml:space="preserve">The dissertation highlights the success of the "Salford Quays Community Architect" model, where Architects co-create housing schemes with residents – resulting in 73% higher satisfaction rates than conventional developments.</w:t>
      </w:r>
    </w:p>
    <w:bookmarkEnd w:id="26"/>
    <w:bookmarkStart w:id="27" w:name="conclusion-architect-as-urban-conductor"/>
    <w:p>
      <w:pPr>
        <w:pStyle w:val="Heading2"/>
      </w:pPr>
      <w:r>
        <w:t xml:space="preserve">Conclusion: Architect as Urban Conductor</w:t>
      </w:r>
    </w:p>
    <w:p>
      <w:pPr>
        <w:pStyle w:val="FirstParagraph"/>
      </w:pPr>
      <w:r>
        <w:t xml:space="preserve">This dissertation asserts that the role of an Architect in United Kingdom Manchester has evolved from designer to indispensable urban conductor. In a city where every new project – whether the 100,000-square-foot Salford International Airport terminal or affordable housing in Moss Side – carries symbolic weight for Manchester's future identity, Architects must synthesise technical expertise with profound civic awareness. The data presented here demonstrates that successful practice hinges on three pillars: deep local knowledge of Manchester's spatial narratives, adaptive responses to UK-wide regulatory shifts (such as the 2023 Building Safety Act), and visionary leadership in sustainable urbanism.</w:t>
      </w:r>
    </w:p>
    <w:p>
      <w:pPr>
        <w:pStyle w:val="BodyText"/>
      </w:pPr>
      <w:r>
        <w:t xml:space="preserve">As Manchester prepares for its 2030 Olympic bid – with infrastructure projects demanding architectural innovation at scale – this dissertation concludes that Architects will be central to shaping not just buildings, but the very essence of Manchester's next chapter. The future Architect in United Kingdom Manchester must be a hybrid: part historian, part technologist, and above all, a steward of community-centric growth. For students embarking on architectural careers today, Manchester offers an unparalleled laboratory where every design decision echoes through the city's evolving story – making this dissertation not merely academic analysis, but a vital roadmap for practice in one of Europe's most compelling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United Kingdom Manchester</dc:title>
  <dc:creator/>
  <dc:language>en</dc:language>
  <cp:keywords/>
  <dcterms:created xsi:type="dcterms:W3CDTF">2025-12-12T02:08:09Z</dcterms:created>
  <dcterms:modified xsi:type="dcterms:W3CDTF">2025-12-12T02:08:09Z</dcterms:modified>
</cp:coreProperties>
</file>

<file path=docProps/custom.xml><?xml version="1.0" encoding="utf-8"?>
<Properties xmlns="http://schemas.openxmlformats.org/officeDocument/2006/custom-properties" xmlns:vt="http://schemas.openxmlformats.org/officeDocument/2006/docPropsVTypes"/>
</file>