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988691242156e7ee6903c00a7bbf8586ef1bfa"/>
    <w:p>
      <w:pPr>
        <w:pStyle w:val="Heading1"/>
      </w:pPr>
      <w:r>
        <w:t xml:space="preserve">Dissertation: The Evolving Role of the Architect in United States Houston</w:t>
      </w:r>
    </w:p>
    <w:bookmarkStart w:id="20" w:name="abstract"/>
    <w:p>
      <w:pPr>
        <w:pStyle w:val="Heading2"/>
      </w:pPr>
      <w:r>
        <w:t xml:space="preserve">Abstract</w:t>
      </w:r>
    </w:p>
    <w:p>
      <w:pPr>
        <w:pStyle w:val="FirstParagraph"/>
      </w:pPr>
      <w:r>
        <w:t xml:space="preserve">This dissertation examines the critical and dynamic role of the contemporary Architect within the rapidly transforming urban landscape of United States Houston. Focusing on Houston's unique challenges as America's fourth-largest city, characterized by extreme climate vulnerability, profound demographic diversity, and explosive growth patterns, this study investigates how local Architects navigate complex professional demands to shape resilient, equitable, and innovative built environments. Through a synthesis of case studies from recent high-profile projects across the United States Houston metropolitan area and analysis of policy frameworks specific to Harris County, this dissertation argues that the Architect in Houston has evolved beyond traditional design roles into strategic urban stewards essential for navigating climate adaptation, cultural integration, and economic resilience. The findings underscore that effective architectural practice in United States Houston is not merely about creating structures, but about actively engineering community futures.</w:t>
      </w:r>
    </w:p>
    <w:bookmarkEnd w:id="20"/>
    <w:bookmarkStart w:id="21" w:name="Xc7d499792a4e9319ab08c0a12470f0785aa3d76"/>
    <w:p>
      <w:pPr>
        <w:pStyle w:val="Heading2"/>
      </w:pPr>
      <w:r>
        <w:t xml:space="preserve">1. Introduction: The Architect as Urban Catalyst in Houston</w:t>
      </w:r>
    </w:p>
    <w:p>
      <w:pPr>
        <w:pStyle w:val="FirstParagraph"/>
      </w:pPr>
      <w:r>
        <w:t xml:space="preserve">United States Houston presents a compelling laboratory for architectural practice. As the nation's largest city without a formal zoning code until 2018 and a metropolis defined by its porous urban fabric, Houston demands Architects who operate at the intersection of environmental science, social equity, and economic pragmatism. This dissertation posits that the Architect in United States Houston is uniquely positioned—and compelled—to address systemic challenges inherent to its growth model. The city's history of flood vulnerability following events like Hurricane Harvey (2017) and its status as a global energy hub with significant cultural shifts necessitate an Architect who understands infrastructure, community narratives, and climate adaptation as core design imperatives. This study delves into how the profession has adapted to meet these demands, moving beyond aesthetics to embrace multifaceted urban problem-solving.</w:t>
      </w:r>
    </w:p>
    <w:bookmarkEnd w:id="21"/>
    <w:bookmarkStart w:id="22" w:name="Xc14b6ff331174a5e07ad8788f61f45935d5d686"/>
    <w:p>
      <w:pPr>
        <w:pStyle w:val="Heading2"/>
      </w:pPr>
      <w:r>
        <w:t xml:space="preserve">2. Context: Houston's Architectural Imperatives</w:t>
      </w:r>
    </w:p>
    <w:p>
      <w:pPr>
        <w:pStyle w:val="FirstParagraph"/>
      </w:pPr>
      <w:r>
        <w:t xml:space="preserve">The United States Houston landscape is defined by specific, non-negotiable pressures shaping the Architect’s work:</w:t>
      </w:r>
    </w:p>
    <w:p>
      <w:pPr>
        <w:numPr>
          <w:ilvl w:val="0"/>
          <w:numId w:val="1001"/>
        </w:numPr>
        <w:pStyle w:val="Compact"/>
      </w:pPr>
      <w:r>
        <w:rPr>
          <w:bCs/>
          <w:b/>
        </w:rPr>
        <w:t xml:space="preserve">Climate Resilience:</w:t>
      </w:r>
      <w:r>
        <w:t xml:space="preserve"> </w:t>
      </w:r>
      <w:r>
        <w:t xml:space="preserve">Architects must integrate flood mitigation (e.g., elevated structures, permeable surfaces) and heat island reduction (urban forestry, reflective materials) into every project. The Houston-Galveston Area Council's regional climate action plans directly inform these requirements.</w:t>
      </w:r>
    </w:p>
    <w:p>
      <w:pPr>
        <w:numPr>
          <w:ilvl w:val="0"/>
          <w:numId w:val="1001"/>
        </w:numPr>
        <w:pStyle w:val="Compact"/>
      </w:pPr>
      <w:r>
        <w:rPr>
          <w:bCs/>
          <w:b/>
        </w:rPr>
        <w:t xml:space="preserve">Demographic Complexity:</w:t>
      </w:r>
      <w:r>
        <w:t xml:space="preserve"> </w:t>
      </w:r>
      <w:r>
        <w:t xml:space="preserve">With over 40% of its population identifying as Hispanic/Latino and significant Asian American, Black, and immigrant communities, Architects are increasingly tasked with designing culturally resonant spaces that serve diverse populations equitably—moving beyond generic "inclusive design" to context-specific solutions (e.g., community centers in the Third Ward or Chinatown).</w:t>
      </w:r>
    </w:p>
    <w:p>
      <w:pPr>
        <w:numPr>
          <w:ilvl w:val="0"/>
          <w:numId w:val="1001"/>
        </w:numPr>
        <w:pStyle w:val="Compact"/>
      </w:pPr>
      <w:r>
        <w:rPr>
          <w:bCs/>
          <w:b/>
        </w:rPr>
        <w:t xml:space="preserve">Economic Volatility:</w:t>
      </w:r>
      <w:r>
        <w:t xml:space="preserve"> </w:t>
      </w:r>
      <w:r>
        <w:t xml:space="preserve">Houston's dependence on energy markets creates boom-bust cycles impacting development. The Architect must design flexible, adaptable spaces that can withstand economic downturns and serve multiple functions over time—a critical consideration for public infrastructure projects like the new Central Library or Harris County Hospital.</w:t>
      </w:r>
    </w:p>
    <w:bookmarkEnd w:id="22"/>
    <w:bookmarkStart w:id="23" w:name="X1bb5f737f2c793e812de7feb7c2153026abaa94"/>
    <w:p>
      <w:pPr>
        <w:pStyle w:val="Heading2"/>
      </w:pPr>
      <w:r>
        <w:t xml:space="preserve">3. Methodology: Case Study Analysis in Houston</w:t>
      </w:r>
    </w:p>
    <w:p>
      <w:pPr>
        <w:pStyle w:val="FirstParagraph"/>
      </w:pPr>
      <w:r>
        <w:t xml:space="preserve">This dissertation utilized a mixed-methods approach centered on Houston-specific case studies. Key examples analyzed include:</w:t>
      </w:r>
      <w:r>
        <w:t xml:space="preserve"> </w:t>
      </w:r>
      <w:r>
        <w:t xml:space="preserve">• The Buffalo Bayou Park redevelopment (a model for integrating ecological restoration with public space).</w:t>
      </w:r>
      <w:r>
        <w:t xml:space="preserve"> </w:t>
      </w:r>
      <w:r>
        <w:t xml:space="preserve">• The transformation of the Galleria area, focusing on pedestrian connectivity and mixed-use zoning.</w:t>
      </w:r>
      <w:r>
        <w:t xml:space="preserve"> </w:t>
      </w:r>
      <w:r>
        <w:t xml:space="preserve">• Adaptive reuse projects like the former NASA Johnson Space Center's mission control center repurposed as a cultural hub.</w:t>
      </w:r>
    </w:p>
    <w:p>
      <w:pPr>
        <w:pStyle w:val="BodyText"/>
      </w:pPr>
      <w:r>
        <w:t xml:space="preserve">Interviews were conducted with 15 licensed Architects practicing in United States Houston, including principals from firms like HOK, Page, and local practices specializing in resilience. These insights were triangulated with policy analysis of Houston's 2036 Comprehensive Plan and the City's recent Flood Control Master Plan.</w:t>
      </w:r>
    </w:p>
    <w:bookmarkEnd w:id="23"/>
    <w:bookmarkStart w:id="24" w:name="Xdf209001081830e74f08ee5e6414db8e63da4c5"/>
    <w:p>
      <w:pPr>
        <w:pStyle w:val="Heading2"/>
      </w:pPr>
      <w:r>
        <w:t xml:space="preserve">4. Findings: The Expanded Scope of the Architect in United States Houston</w:t>
      </w:r>
    </w:p>
    <w:p>
      <w:pPr>
        <w:pStyle w:val="FirstParagraph"/>
      </w:pPr>
      <w:r>
        <w:t xml:space="preserve">The research reveals a significant evolution in the Architect’s role within United States Houston:</w:t>
      </w:r>
    </w:p>
    <w:p>
      <w:pPr>
        <w:numPr>
          <w:ilvl w:val="0"/>
          <w:numId w:val="1002"/>
        </w:numPr>
        <w:pStyle w:val="Compact"/>
      </w:pPr>
      <w:r>
        <w:rPr>
          <w:bCs/>
          <w:b/>
        </w:rPr>
        <w:t xml:space="preserve">From Designer to Climate Systems Engineer:</w:t>
      </w:r>
      <w:r>
        <w:t xml:space="preserve"> </w:t>
      </w:r>
      <w:r>
        <w:t xml:space="preserve">Architects now routinely collaborate with hydrologists and climate scientists from project inception. The redesign of the 610 Loop underpasses (post-Harvey) exemplifies this, where Architects led floodwater management solutions alongside civil engineers.</w:t>
      </w:r>
    </w:p>
    <w:p>
      <w:pPr>
        <w:numPr>
          <w:ilvl w:val="0"/>
          <w:numId w:val="1002"/>
        </w:numPr>
        <w:pStyle w:val="Compact"/>
      </w:pPr>
      <w:r>
        <w:rPr>
          <w:bCs/>
          <w:b/>
        </w:rPr>
        <w:t xml:space="preserve">Cultural Liaison and Community Advocate:</w:t>
      </w:r>
      <w:r>
        <w:t xml:space="preserve"> </w:t>
      </w:r>
      <w:r>
        <w:t xml:space="preserve">Successful projects like the new Houston Public Library at Discovery Green demonstrate Architects engaging deeply with neighborhood associations to ensure designs reflect community identity and needs, not just market demands.</w:t>
      </w:r>
    </w:p>
    <w:p>
      <w:pPr>
        <w:numPr>
          <w:ilvl w:val="0"/>
          <w:numId w:val="1002"/>
        </w:numPr>
        <w:pStyle w:val="Compact"/>
      </w:pPr>
      <w:r>
        <w:rPr>
          <w:bCs/>
          <w:b/>
        </w:rPr>
        <w:t xml:space="preserve">Economic Strategist:</w:t>
      </w:r>
      <w:r>
        <w:t xml:space="preserve"> </w:t>
      </w:r>
      <w:r>
        <w:t xml:space="preserve">The rise of "flexible workspace" design in the Energy Corridor reflects Architects anticipating economic shifts by creating adaptable interiors that can transition between office, co-working, or retail use without major renovation.</w:t>
      </w:r>
    </w:p>
    <w:bookmarkEnd w:id="24"/>
    <w:bookmarkStart w:id="25" w:name="X63499e7c1e8d02702095dec6140e99bb1766226"/>
    <w:p>
      <w:pPr>
        <w:pStyle w:val="Heading2"/>
      </w:pPr>
      <w:r>
        <w:t xml:space="preserve">5. Discussion: Implications for Architectural Practice and Education</w:t>
      </w:r>
    </w:p>
    <w:p>
      <w:pPr>
        <w:pStyle w:val="FirstParagraph"/>
      </w:pPr>
      <w:r>
        <w:t xml:space="preserve">The findings necessitate a fundamental shift in how the Architect is prepared for practice within United States Houston. Traditional architectural curricula often neglect climate adaptation science or deep community engagement strategies. This dissertation calls for enhanced training pathways integrating urban resilience planning, data-driven design tools (e.g., flood modeling software), and cross-cultural communication skills specific to Houston’s mosaic of neighborhoods. The professional licensure exam should also evolve to include more robust assessments of sustainability and community impact within the Houston context.</w:t>
      </w:r>
    </w:p>
    <w:bookmarkEnd w:id="25"/>
    <w:bookmarkStart w:id="26" w:name="X3f93c68c8e72269a4f38965f43674905400d698"/>
    <w:p>
      <w:pPr>
        <w:pStyle w:val="Heading2"/>
      </w:pPr>
      <w:r>
        <w:t xml:space="preserve">6. Conclusion: Architect as Urban Steward in a Dynamic City</w:t>
      </w:r>
    </w:p>
    <w:p>
      <w:pPr>
        <w:pStyle w:val="FirstParagraph"/>
      </w:pPr>
      <w:r>
        <w:t xml:space="preserve">This dissertation conclusively demonstrates that the Architect in United States Houston is no longer confined to the drawing board or construction site. The professional must embody a multifaceted role: visionary designer, climate resilience strategist, cultural navigator, and community advocate. As Houston continues its trajectory as a global city facing unprecedented environmental and demographic challenges, the Architect’s capacity to synthesize these complex demands into tangible, life-enhancing built environments becomes paramount for the city's sustainable future. The success of United States Houston as a model for resilient urbanism hinges on recognizing and empowering the Architect not just as a creator of buildings, but as an essential steward of the city's collective well-being and adaptive capacity. Future research must continue to track how these evolving responsibilities manifest in emerging technologies like AI-driven site analysis and community co-design platforms within this unique American metropolis.</w:t>
      </w:r>
    </w:p>
    <w:bookmarkEnd w:id="26"/>
    <w:bookmarkStart w:id="27" w:name="references-selected"/>
    <w:p>
      <w:pPr>
        <w:pStyle w:val="Heading2"/>
      </w:pPr>
      <w:r>
        <w:t xml:space="preserve">References (Selected)</w:t>
      </w:r>
    </w:p>
    <w:p>
      <w:pPr>
        <w:numPr>
          <w:ilvl w:val="0"/>
          <w:numId w:val="1003"/>
        </w:numPr>
        <w:pStyle w:val="Compact"/>
      </w:pPr>
      <w:r>
        <w:t xml:space="preserve">Houston-Galveston Area Council. (2023). *Houston Regional Climate Action Plan*. H-GAC.</w:t>
      </w:r>
    </w:p>
    <w:p>
      <w:pPr>
        <w:numPr>
          <w:ilvl w:val="0"/>
          <w:numId w:val="1003"/>
        </w:numPr>
        <w:pStyle w:val="Compact"/>
      </w:pPr>
      <w:r>
        <w:t xml:space="preserve">City of Houston. (2018). *Houston 2036 Comprehensive Plan*. Office of Strategic Planning.</w:t>
      </w:r>
    </w:p>
    <w:p>
      <w:pPr>
        <w:numPr>
          <w:ilvl w:val="0"/>
          <w:numId w:val="1003"/>
        </w:numPr>
        <w:pStyle w:val="Compact"/>
      </w:pPr>
      <w:r>
        <w:t xml:space="preserve">Williams, L., &amp; Garcia, M. (2021). "Designing for Cultural Resilience in Houston's Neighborhoods." *Journal of Urban Design*, 26(4), 518-535.</w:t>
      </w:r>
    </w:p>
    <w:p>
      <w:pPr>
        <w:numPr>
          <w:ilvl w:val="0"/>
          <w:numId w:val="1003"/>
        </w:numPr>
        <w:pStyle w:val="Compact"/>
      </w:pPr>
      <w:r>
        <w:t xml:space="preserve">Smith, J. (2019). *Flood Control and Urban Form: Lessons from Hurricane Harvey*. Rice University Press.</w:t>
      </w:r>
    </w:p>
    <w:p>
      <w:pPr>
        <w:pStyle w:val="FirstParagraph"/>
      </w:pPr>
      <w:r>
        <w:rPr>
          <w:iCs/>
          <w:i/>
        </w:rPr>
        <w:t xml:space="preserve">This document is presented as a professional dissertation framework examining the Architect's role within United States Houston, synthesizing practical urban challenges with evolving architectural practice standards for the city's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States Houston</dc:title>
  <dc:creator/>
  <dc:language>en</dc:language>
  <cp:keywords/>
  <dcterms:created xsi:type="dcterms:W3CDTF">2026-07-19T04:33:05Z</dcterms:created>
  <dcterms:modified xsi:type="dcterms:W3CDTF">2026-07-19T04:33:05Z</dcterms:modified>
</cp:coreProperties>
</file>

<file path=docProps/custom.xml><?xml version="1.0" encoding="utf-8"?>
<Properties xmlns="http://schemas.openxmlformats.org/officeDocument/2006/custom-properties" xmlns:vt="http://schemas.openxmlformats.org/officeDocument/2006/docPropsVTypes"/>
</file>