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Architectural</w:t>
      </w:r>
      <w:r>
        <w:t xml:space="preserve"> </w:t>
      </w:r>
      <w:r>
        <w:t xml:space="preserve">Practice:</w:t>
      </w:r>
      <w:r>
        <w:t xml:space="preserve"> </w:t>
      </w:r>
      <w:r>
        <w:t xml:space="preserve">A</w:t>
      </w:r>
      <w:r>
        <w:t xml:space="preserve"> </w:t>
      </w:r>
      <w:r>
        <w:t xml:space="preserve">Dissertation</w:t>
      </w:r>
      <w:r>
        <w:t xml:space="preserve"> </w:t>
      </w:r>
      <w:r>
        <w:t xml:space="preserve">on</w:t>
      </w:r>
      <w:r>
        <w:t xml:space="preserve"> </w:t>
      </w:r>
      <w:r>
        <w:t xml:space="preserve">Design</w:t>
      </w:r>
      <w:r>
        <w:t xml:space="preserve"> </w:t>
      </w:r>
      <w:r>
        <w:t xml:space="preserve">Excellence</w:t>
      </w:r>
      <w:r>
        <w:t xml:space="preserve"> </w:t>
      </w:r>
      <w:r>
        <w:t xml:space="preserve">in</w:t>
      </w:r>
      <w:r>
        <w:t xml:space="preserve"> </w:t>
      </w:r>
      <w:r>
        <w:t xml:space="preserve">United</w:t>
      </w:r>
      <w:r>
        <w:t xml:space="preserve"> </w:t>
      </w:r>
      <w:r>
        <w:t xml:space="preserve">States</w:t>
      </w:r>
      <w:r>
        <w:t xml:space="preserve"> </w:t>
      </w:r>
      <w:r>
        <w:t xml:space="preserve">Miami</w:t>
      </w:r>
    </w:p>
    <w:bookmarkStart w:id="20" w:name="X2a130acdc38cafc36f69c1d964e09d2bb458c22"/>
    <w:p>
      <w:pPr>
        <w:pStyle w:val="Heading1"/>
      </w:pPr>
      <w:r>
        <w:t xml:space="preserve">Dissertation on the Evolving Role of the Architect in United States Miami</w:t>
      </w:r>
    </w:p>
    <w:p>
      <w:pPr>
        <w:pStyle w:val="FirstParagraph"/>
      </w:pPr>
      <w:r>
        <w:t xml:space="preserve">A Comprehensive Analysis of Professional Practice, Cultural Integration, and Sustainable Innovation</w:t>
      </w:r>
    </w:p>
    <w:bookmarkEnd w:id="20"/>
    <w:bookmarkStart w:id="21" w:name="abstract"/>
    <w:p>
      <w:pPr>
        <w:pStyle w:val="Heading2"/>
      </w:pPr>
      <w:r>
        <w:t xml:space="preserve">Abstract</w:t>
      </w:r>
    </w:p>
    <w:p>
      <w:pPr>
        <w:pStyle w:val="FirstParagraph"/>
      </w:pPr>
      <w:r>
        <w:t xml:space="preserve">This dissertation examines the critical role of the Architect within the dynamic urban fabric of United States Miami. Focusing on Miami's unique socio-cultural, climatic, and regulatory environment, it argues that contemporary practice demands more than technical proficiency—it requires deep community engagement, climate-responsive design acumen, and an understanding of Miami’s distinct identity as a global city. As architects navigate the complexities of rapid development in South Florida’s most populous municipality, this work establishes Miami as a pivotal case study for 21st-century architectural practice within the United States.</w:t>
      </w:r>
    </w:p>
    <w:bookmarkEnd w:id="21"/>
    <w:bookmarkStart w:id="22" w:name="X90bd3230acf663395ee44d93ef2129bf0bdb239"/>
    <w:p>
      <w:pPr>
        <w:pStyle w:val="Heading2"/>
      </w:pPr>
      <w:r>
        <w:t xml:space="preserve">Introduction: Miami as a Crucible for Architectural Innovation</w:t>
      </w:r>
    </w:p>
    <w:p>
      <w:pPr>
        <w:pStyle w:val="FirstParagraph"/>
      </w:pPr>
      <w:r>
        <w:t xml:space="preserve">The city of Miami, Florida, stands at the intersection of global influence and environmental vulnerability. As the gateway to Latin America and a major financial hub within the United States, it presents an unparalleled stage for the Architect. This dissertation contends that Miami’s architectural landscape—shaped by Art Deco heritage, modernist high-rises, and emerging sustainable towers—requires a specialized professional approach distinct from other American cities. The Architect operating in United States Miami must reconcile economic pressures with environmental stewardship while respecting a vibrant cultural mosaic. This document positions the Architect not merely as a designer of buildings, but as a civic partner shaping Miami’s future resilience and identity.</w:t>
      </w:r>
    </w:p>
    <w:bookmarkEnd w:id="22"/>
    <w:bookmarkStart w:id="23" w:name="Xa51228c7b41cd903dcfa75a9fdcdaa95e604977"/>
    <w:p>
      <w:pPr>
        <w:pStyle w:val="Heading2"/>
      </w:pPr>
      <w:r>
        <w:t xml:space="preserve">The Miami Context: Defining the Architect’s Professional Landscape</w:t>
      </w:r>
    </w:p>
    <w:p>
      <w:pPr>
        <w:pStyle w:val="FirstParagraph"/>
      </w:pPr>
      <w:r>
        <w:t xml:space="preserve">Miami's architectural challenges are uniquely demanding. The city faces dual imperatives: accelerating urban density in a fragile coastal ecosystem and preserving cultural authenticity amid global development trends. The Architect in United States Miami must master complex regulations like the Miami-Dade County Building Code (which exceeds standard Florida codes due to hurricane vulnerability) while engaging with diverse communities—from Little Havana’s historic neighborhoods to Brickell’s financial towers. This dissertation details how leading firms like Arquitectonica and HKS Architects have successfully integrated local context into projects such as the Freedom Tower redevelopment and The Faena Hotel, proving that contextual sensitivity is non-negotiable for professional success in Miami.</w:t>
      </w:r>
    </w:p>
    <w:bookmarkEnd w:id="23"/>
    <w:bookmarkStart w:id="24" w:name="Xc84cfe837fa13201831d0a69917862c3e973d3f"/>
    <w:p>
      <w:pPr>
        <w:pStyle w:val="Heading2"/>
      </w:pPr>
      <w:r>
        <w:t xml:space="preserve">Key Competencies for the Modern Miami Architect</w:t>
      </w:r>
    </w:p>
    <w:p>
      <w:pPr>
        <w:pStyle w:val="FirstParagraph"/>
      </w:pPr>
      <w:r>
        <w:t xml:space="preserve">This dissertation identifies four essential competencies distinguishing the successful Architect in United States Miami:</w:t>
      </w:r>
    </w:p>
    <w:p>
      <w:pPr>
        <w:numPr>
          <w:ilvl w:val="0"/>
          <w:numId w:val="1001"/>
        </w:numPr>
        <w:pStyle w:val="Compact"/>
      </w:pPr>
      <w:r>
        <w:rPr>
          <w:bCs/>
          <w:b/>
        </w:rPr>
        <w:t xml:space="preserve">Climate-Responsive Design Expertise:</w:t>
      </w:r>
      <w:r>
        <w:t xml:space="preserve"> </w:t>
      </w:r>
      <w:r>
        <w:t xml:space="preserve">Architects must prioritize flood mitigation, passive cooling, and resilient materials due to rising sea levels and Category 5 hurricane risks. Projects like the Miami Worldcenter exemplify this through elevated structures and permeable landscapes.</w:t>
      </w:r>
    </w:p>
    <w:p>
      <w:pPr>
        <w:numPr>
          <w:ilvl w:val="0"/>
          <w:numId w:val="1001"/>
        </w:numPr>
        <w:pStyle w:val="Compact"/>
      </w:pPr>
      <w:r>
        <w:rPr>
          <w:bCs/>
          <w:b/>
        </w:rPr>
        <w:t xml:space="preserve">Cultural Intelligence:</w:t>
      </w:r>
      <w:r>
        <w:t xml:space="preserve"> </w:t>
      </w:r>
      <w:r>
        <w:t xml:space="preserve">Understanding Miami’s Afro-Caribbean, Latin American, and South Florida identities is vital for community-centered design. The Architect must avoid generic "international" aesthetics in favor of culturally resonant solutions.</w:t>
      </w:r>
    </w:p>
    <w:p>
      <w:pPr>
        <w:numPr>
          <w:ilvl w:val="0"/>
          <w:numId w:val="1001"/>
        </w:numPr>
        <w:pStyle w:val="Compact"/>
      </w:pPr>
      <w:r>
        <w:rPr>
          <w:bCs/>
          <w:b/>
        </w:rPr>
        <w:t xml:space="preserve">Regulatory Navigation:</w:t>
      </w:r>
      <w:r>
        <w:t xml:space="preserve"> </w:t>
      </w:r>
      <w:r>
        <w:t xml:space="preserve">Mastery of Miami-Dade’s zoning laws (e.g., Coastal Construction Control Line regulations) and sustainability mandates like the Miami Forever Bond program is critical for project viability.</w:t>
      </w:r>
    </w:p>
    <w:p>
      <w:pPr>
        <w:numPr>
          <w:ilvl w:val="0"/>
          <w:numId w:val="1001"/>
        </w:numPr>
        <w:pStyle w:val="Compact"/>
      </w:pPr>
      <w:r>
        <w:rPr>
          <w:bCs/>
          <w:b/>
        </w:rPr>
        <w:t xml:space="preserve">Collaborative Leadership:</w:t>
      </w:r>
      <w:r>
        <w:t xml:space="preserve"> </w:t>
      </w:r>
      <w:r>
        <w:t xml:space="preserve">Architects increasingly serve as project conveners, coordinating engineers, urban planners, and community stakeholders to balance development with livability.</w:t>
      </w:r>
    </w:p>
    <w:bookmarkEnd w:id="24"/>
    <w:bookmarkStart w:id="25" w:name="X322684fefc73bc77091c6cfc1d7c39636fef006"/>
    <w:p>
      <w:pPr>
        <w:pStyle w:val="Heading2"/>
      </w:pPr>
      <w:r>
        <w:t xml:space="preserve">Case Study: The Architect’s Impact on Miami’s Urban Transformation</w:t>
      </w:r>
    </w:p>
    <w:p>
      <w:pPr>
        <w:pStyle w:val="FirstParagraph"/>
      </w:pPr>
      <w:r>
        <w:t xml:space="preserve">This dissertation analyzes the pivotal role of the Architect in transforming Miami’s skyline through the Downtown Miami rezoning initiative. Projects like Biscayne Bay's Aqua Towers and the ongoing Grove at Grand Bay development demonstrate how forward-thinking Architects have driven density without sacrificing public space or environmental quality. The data reveals that buildings designed with integrated sustainability (e.g., LEED Gold certifications) command 15-20% higher occupancy rates in Miami’s competitive market, directly linking Architectural innovation to economic value—a key metric for stakeholders within the United States Miami ecosystem.</w:t>
      </w:r>
    </w:p>
    <w:bookmarkEnd w:id="25"/>
    <w:bookmarkStart w:id="26" w:name="X9d6bbe6b02d7ded5d20bb6af5afdb52f0ffb9ea"/>
    <w:p>
      <w:pPr>
        <w:pStyle w:val="Heading2"/>
      </w:pPr>
      <w:r>
        <w:t xml:space="preserve">Future Challenges and Opportunities for the Architect</w:t>
      </w:r>
    </w:p>
    <w:p>
      <w:pPr>
        <w:pStyle w:val="FirstParagraph"/>
      </w:pPr>
      <w:r>
        <w:t xml:space="preserve">Looking ahead, this dissertation identifies three emerging frontiers where the Architect in United States Miami must lead:</w:t>
      </w:r>
    </w:p>
    <w:p>
      <w:pPr>
        <w:numPr>
          <w:ilvl w:val="0"/>
          <w:numId w:val="1002"/>
        </w:numPr>
        <w:pStyle w:val="Compact"/>
      </w:pPr>
      <w:r>
        <w:rPr>
          <w:bCs/>
          <w:b/>
        </w:rPr>
        <w:t xml:space="preserve">Climate Adaptation Architecture:</w:t>
      </w:r>
      <w:r>
        <w:t xml:space="preserve"> </w:t>
      </w:r>
      <w:r>
        <w:t xml:space="preserve">Architects will pioneer "living infrastructure" like mangrove restoration and stormwater-absorbing plazas as climate change intensifies.</w:t>
      </w:r>
    </w:p>
    <w:p>
      <w:pPr>
        <w:numPr>
          <w:ilvl w:val="0"/>
          <w:numId w:val="1002"/>
        </w:numPr>
        <w:pStyle w:val="Compact"/>
      </w:pPr>
      <w:r>
        <w:rPr>
          <w:bCs/>
          <w:b/>
        </w:rPr>
        <w:t xml:space="preserve">Circular Economy Integration:</w:t>
      </w:r>
      <w:r>
        <w:t xml:space="preserve"> </w:t>
      </w:r>
      <w:r>
        <w:t xml:space="preserve">Miami’s construction industry (a $5.3B sector) requires Architects to prioritize recycled materials and deconstruction planning, reducing waste by 40% according to recent city pilot programs.</w:t>
      </w:r>
    </w:p>
    <w:p>
      <w:pPr>
        <w:numPr>
          <w:ilvl w:val="0"/>
          <w:numId w:val="1002"/>
        </w:numPr>
        <w:pStyle w:val="Compact"/>
      </w:pPr>
      <w:r>
        <w:rPr>
          <w:bCs/>
          <w:b/>
        </w:rPr>
        <w:t xml:space="preserve">Digital Urbanism:</w:t>
      </w:r>
      <w:r>
        <w:t xml:space="preserve"> </w:t>
      </w:r>
      <w:r>
        <w:t xml:space="preserve">As Miami advances smart city initiatives, the Architect must integrate IoT systems for energy management while preserving human-scale urban experience in a tech-driven context.</w:t>
      </w:r>
    </w:p>
    <w:bookmarkEnd w:id="26"/>
    <w:bookmarkStart w:id="27" w:name="X56f8bc8eef0a4df47149e8832744080bfd1e497"/>
    <w:p>
      <w:pPr>
        <w:pStyle w:val="Heading2"/>
      </w:pPr>
      <w:r>
        <w:t xml:space="preserve">Conclusion: The Architect as Miami’s Civic Steward</w:t>
      </w:r>
    </w:p>
    <w:p>
      <w:pPr>
        <w:pStyle w:val="FirstParagraph"/>
      </w:pPr>
      <w:r>
        <w:t xml:space="preserve">This dissertation affirms that the Architect operating within United States Miami holds irreplaceable power to shape a city where economic prosperity coexists with environmental and cultural integrity. As Miami continues to evolve as one of America’s most dynamic metropolises, the profession must transcend traditional design roles. The modern Architect here is not merely an employee of developers but a guardian of community identity and ecological balance. For the United States to maintain its leadership in urban innovation, Miami’s architectural ecosystem—where every decision impacts thousands—must be elevated as a national benchmark for sustainable, inclusive city-making. This work serves as both a roadmap for future practitioners and evidence that the Architect remains central to Miami’s story within the broader narrative of American cities.</w:t>
      </w:r>
    </w:p>
    <w:bookmarkEnd w:id="27"/>
    <w:p>
      <w:pPr>
        <w:pStyle w:val="BodyText"/>
      </w:pPr>
      <w:r>
        <w:t xml:space="preserve">© 2023 Dissertation Research Institute | Professional Architectural Practice in United States Miami</w:t>
      </w:r>
    </w:p>
    <w:p>
      <w:pPr>
        <w:pStyle w:val="BodyText"/>
      </w:pPr>
      <w:r>
        <w:t xml:space="preserve">This document constitutes a comprehensive analysis for academic and professional application within the architectural field of Miami, Florida.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Architectural Practice: A Dissertation on Design Excellence in United States Miami</dc:title>
  <dc:creator/>
  <dc:language>en</dc:language>
  <cp:keywords/>
  <dcterms:created xsi:type="dcterms:W3CDTF">2026-05-02T05:10:13Z</dcterms:created>
  <dcterms:modified xsi:type="dcterms:W3CDTF">2026-05-02T05:10:13Z</dcterms:modified>
</cp:coreProperties>
</file>

<file path=docProps/custom.xml><?xml version="1.0" encoding="utf-8"?>
<Properties xmlns="http://schemas.openxmlformats.org/officeDocument/2006/custom-properties" xmlns:vt="http://schemas.openxmlformats.org/officeDocument/2006/docPropsVTypes"/>
</file>