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Argentina's</w:t>
      </w:r>
      <w:r>
        <w:t xml:space="preserve"> </w:t>
      </w:r>
      <w:r>
        <w:t xml:space="preserve">Buenos</w:t>
      </w:r>
      <w:r>
        <w:t xml:space="preserve"> </w:t>
      </w:r>
      <w:r>
        <w:t xml:space="preserve">Aires</w:t>
      </w:r>
      <w:r>
        <w:t xml:space="preserve"> </w:t>
      </w:r>
      <w:r>
        <w:t xml:space="preserve">Economic</w:t>
      </w:r>
      <w:r>
        <w:t xml:space="preserve"> </w:t>
      </w:r>
      <w:r>
        <w:t xml:space="preserve">Landscape:</w:t>
      </w:r>
      <w:r>
        <w:t xml:space="preserve"> </w:t>
      </w:r>
      <w:r>
        <w:t xml:space="preserve">A</w:t>
      </w:r>
      <w:r>
        <w:t xml:space="preserve"> </w:t>
      </w:r>
      <w:r>
        <w:t xml:space="preserve">Dissertation</w:t>
      </w:r>
    </w:p>
    <w:bookmarkStart w:id="25" w:name="X492134a74a5f1be7179125d79413ebbfac4cdd0"/>
    <w:p>
      <w:pPr>
        <w:pStyle w:val="Heading1"/>
      </w:pPr>
      <w:r>
        <w:t xml:space="preserve">The Critical Role of the Auditor in Argentina's Buenos Aires Economic Landscape: A Dissertation</w:t>
      </w:r>
    </w:p>
    <w:p>
      <w:pPr>
        <w:pStyle w:val="FirstParagraph"/>
      </w:pPr>
      <w:r>
        <w:t xml:space="preserve">This dissertation examines the indispensable function of the Auditor within Argentina’s complex financial ecosystem, with specific focus on the dynamic business environment of Buenos Aires. As Argentina navigates economic volatility, evolving regulatory frameworks, and global integration challenges, the role of the Auditor transcends mere compliance; it becomes a cornerstone for sustainable growth and investor confidence in one of South America’s most significant metropolitan economies.</w:t>
      </w:r>
    </w:p>
    <w:bookmarkStart w:id="20" w:name="X698bbbfbcd241bb55226a97f09ae3bd9d7b47f4"/>
    <w:p>
      <w:pPr>
        <w:pStyle w:val="Heading2"/>
      </w:pPr>
      <w:r>
        <w:t xml:space="preserve">Legal and Regulatory Context: The Argentine Framework</w:t>
      </w:r>
    </w:p>
    <w:p>
      <w:pPr>
        <w:pStyle w:val="FirstParagraph"/>
      </w:pPr>
      <w:r>
        <w:t xml:space="preserve">The foundation for modern auditing in Argentina is established by Ley 19550 (the Audit Law), which mandates independent financial audits for corporations, particularly those listed on the Buenos Aires Stock Exchange (BCBA). This legislation, continuously refined through subsequent norms and regulations issued by the Superintendencia de Auditoría de Empresas (SAE), creates a rigorous environment where the Auditor must operate with uncompromising integrity. In Buenos Aires—the nation's financial capital—where approximately 70% of Argentina's corporate sector is headquartered, adherence to these standards is non-negotiable. The SAE, based in the city, actively supervises audit practices, ensuring that every Auditor complies with International Financial Reporting Standards (IFRS) adapted to national context. This legal architecture elevates the Auditor from a technical role to a guardian of market credibility within Argentina's financial system.</w:t>
      </w:r>
    </w:p>
    <w:bookmarkEnd w:id="20"/>
    <w:bookmarkStart w:id="21" w:name="X848750da035498f9814246362e9f5c46a5e845e"/>
    <w:p>
      <w:pPr>
        <w:pStyle w:val="Heading2"/>
      </w:pPr>
      <w:r>
        <w:t xml:space="preserve">Professional Competencies: Beyond Technical Proficiency</w:t>
      </w:r>
    </w:p>
    <w:p>
      <w:pPr>
        <w:pStyle w:val="FirstParagraph"/>
      </w:pPr>
      <w:r>
        <w:t xml:space="preserve">Audit professionals operating in Buenos Aires must possess a multifaceted skill set beyond standard accounting knowledge. Given Argentina’s unique economic challenges—high inflation, currency fluctuations, and complex tax structures—the Auditor requires acute analytical abilities to assess financial statements under volatile conditions. They must adeptly navigate the nuances of the Argentine Accounting Standards (NORMAS DE CONTABILIDAD EMPRESARIAL), particularly regarding asset valuation and revenue recognition in a high-inflation economy. Crucially, cultural intelligence is essential; understanding local business customs, negotiation practices, and regulatory expectations prevalent in Buenos Aires' diverse corporate landscape enables the Auditor to build trust with clients while maintaining independence. This dissertation underscores that an effective Auditor in Argentina is not merely a number-cruncher but a strategic advisor who contextualizes financial data within the broader socio-economic narrative of Buenos Aires.</w:t>
      </w:r>
    </w:p>
    <w:bookmarkEnd w:id="21"/>
    <w:bookmarkStart w:id="22" w:name="Xfbadd9ac9b1f248b61a45abcf82f54976eadabb"/>
    <w:p>
      <w:pPr>
        <w:pStyle w:val="Heading2"/>
      </w:pPr>
      <w:r>
        <w:t xml:space="preserve">Contemporary Challenges in Buenos Aires' Business Environment</w:t>
      </w:r>
    </w:p>
    <w:p>
      <w:pPr>
        <w:pStyle w:val="FirstParagraph"/>
      </w:pPr>
      <w:r>
        <w:t xml:space="preserve">The Auditor faces distinct challenges unique to the Argentine market, particularly concentrated in Buenos Aires. The persistent economic instability necessitates constant reassessment of audit risks related to debt sustainability, currency devaluation impacts on foreign subsidiaries, and liquidity constraints. Furthermore, Argentina's intricate tax regime—where federal (AFIP), provincial (Gobierno de la Ciudad Autónoma de Buenos Aires), and municipal tax authorities operate with overlapping jurisdictions—demands that the Auditor possesses advanced tax advisory skills to identify potential liabilities during financial statement audits. The city’s status as a hub for both multinational corporations and local SMEs presents varied demands: Auditors must tailor approaches for complex global entities headquartered in Buenos Aires while providing cost-effective services to smaller businesses navigating Argentina’s bureaucratic landscape. This dissertation argues that the Auditor must act as a risk mitigator, not just an evaluator, especially within the high-stakes environment of Buenos Aires where corporate failures can reverberate through national markets.</w:t>
      </w:r>
    </w:p>
    <w:bookmarkEnd w:id="22"/>
    <w:bookmarkStart w:id="23" w:name="X0a68174a5566f04128ab0119b54f0895e53846d"/>
    <w:p>
      <w:pPr>
        <w:pStyle w:val="Heading2"/>
      </w:pPr>
      <w:r>
        <w:t xml:space="preserve">The Auditor's Contribution to Institutional Trust</w:t>
      </w:r>
    </w:p>
    <w:p>
      <w:pPr>
        <w:pStyle w:val="FirstParagraph"/>
      </w:pPr>
      <w:r>
        <w:t xml:space="preserve">Trust is the bedrock of Argentina’s financial markets, and the Auditor serves as its primary custodian. In Buenos Aires, where capital flows are highly sensitive to perceived risk, an independent Audit Report carries immense weight for investors—both domestic and international. A credible Auditor ensures transparency in financial disclosures, directly influencing credit ratings, access to capital markets (particularly for companies listed on the BCBA), and ultimately investor confidence in the Argentine economy. This dissertation emphasizes that when Auditors uphold stringent standards within Argentina’s regulatory framework, they contribute significantly to Buenos Aires' reputation as a viable investment destination. Conversely, audit failures or perceived lack of rigor can trigger market downturns; thus, the Auditor's role is pivotal for maintaining stability in a city where financial institutions and corporations form the economic backbone.</w:t>
      </w:r>
    </w:p>
    <w:bookmarkEnd w:id="23"/>
    <w:bookmarkStart w:id="24" w:name="future-outlook-and-conclusion"/>
    <w:p>
      <w:pPr>
        <w:pStyle w:val="Heading2"/>
      </w:pPr>
      <w:r>
        <w:t xml:space="preserve">Future Outlook and Conclusion</w:t>
      </w:r>
    </w:p>
    <w:p>
      <w:pPr>
        <w:pStyle w:val="FirstParagraph"/>
      </w:pPr>
      <w:r>
        <w:t xml:space="preserve">Looking ahead, the Auditor’s role in Argentina—especially within Buenos Aires—will evolve with technological advancements like AI-driven data analytics and blockchain-based auditing systems. The Argentine Institute of Accountants (CIAP), headquartered in Buenos Aires, is actively developing guidelines to integrate these technologies while maintaining ethical oversight. This dissertation concludes that the future Auditor must be a technologically adept professional who combines deep regulatory knowledge with digital fluency to navigate Argentina’s complex financial terrain. As Buenos Aires continues to position itself as a regional economic leader, the Auditor will remain indispensable not only for compliance but for fostering an environment where transparency drives sustainable investment and economic resilience. In this light, the Auditor is not merely a profession in Argentina; they are a vital architect of trust within Buenos Aires’ business ecosystem.</w:t>
      </w:r>
    </w:p>
    <w:p>
      <w:pPr>
        <w:pStyle w:val="BodyText"/>
      </w:pPr>
      <w:r>
        <w:t xml:space="preserve">This dissertation affirms that in the intricate landscape of Argentina—where Buenos Aires serves as both economic engine and regulatory focal point—the Auditor’s role is paramount. Their work ensures financial integrity, supports market efficiency, and underpins the nation’s journey toward economic stability. As Argentina continues its path forward, the competence and credibility of every Auditor operating across Buenos Aires will remain central to the country’s financial credibility on the global stage.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Auditor in Argentina's Buenos Aires Economic Landscape: A Dissertation</dc:title>
  <dc:creator/>
  <cp:keywords/>
  <dcterms:created xsi:type="dcterms:W3CDTF">2026-07-15T01:58:29Z</dcterms:created>
  <dcterms:modified xsi:type="dcterms:W3CDTF">2026-07-15T01:58:29Z</dcterms:modified>
</cp:coreProperties>
</file>

<file path=docProps/custom.xml><?xml version="1.0" encoding="utf-8"?>
<Properties xmlns="http://schemas.openxmlformats.org/officeDocument/2006/custom-properties" xmlns:vt="http://schemas.openxmlformats.org/officeDocument/2006/docPropsVTypes"/>
</file>