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6" w:name="Xfc52a0e7097c1d50041cdde7fb3c548330cc2d7"/>
    <w:p>
      <w:pPr>
        <w:pStyle w:val="Heading1"/>
      </w:pPr>
      <w:r>
        <w:t xml:space="preserve">The Critical Role of the Auditor in Argentina Córdoba: A Comprehensive Dissertation Analysis</w:t>
      </w:r>
    </w:p>
    <w:p>
      <w:pPr>
        <w:pStyle w:val="FirstParagraph"/>
      </w:pPr>
      <w:r>
        <w:t xml:space="preserve">Within the evolving economic landscape of Argentina, the profession of the Auditor stands as a cornerstone for financial transparency and regulatory compliance. This dissertation examines the specialized role of auditors operating within Argentina Córdoba—a province that represents a vital economic hub with unique challenges and opportunities. As one of Argentina's most industrialized regions, Córdoba demands auditors who navigate complex local regulations while adhering to national standards, making this analysis essential for understanding contemporary accounting practices in the region.</w:t>
      </w:r>
    </w:p>
    <w:bookmarkStart w:id="20" w:name="X522678061048d9f64ea7e93e0a06a911ef3b4db"/>
    <w:p>
      <w:pPr>
        <w:pStyle w:val="Heading2"/>
      </w:pPr>
      <w:r>
        <w:t xml:space="preserve">Regulatory Framework Governing Auditors in Argentina</w:t>
      </w:r>
    </w:p>
    <w:p>
      <w:pPr>
        <w:pStyle w:val="FirstParagraph"/>
      </w:pPr>
      <w:r>
        <w:t xml:space="preserve">The legal foundation for auditing in Argentina is established under Law 19,550 and its subsequent amendments, which mandate independent audits for corporations and public entities. In Córdoba, auditors must additionally comply with provincial regulations enforced by the Ministry of Economy of Córdoba. This dual regulatory requirement creates a layered compliance environment where the Auditor must simultaneously interpret federal accounting standards (like NORMAS DE AUDITORÍA) and provincial economic policies. The Argentine Institute of Accountants (IAR) emphasizes that 85% of Córdoba’s manufacturing sector—accounting for 23% of the province's GDP—relies on certified auditors for annual compliance, underscoring the profession's systemic importance.</w:t>
      </w:r>
    </w:p>
    <w:bookmarkEnd w:id="20"/>
    <w:bookmarkStart w:id="21" w:name="X894b470a58e566664f8a5a37ec99f830285472d"/>
    <w:p>
      <w:pPr>
        <w:pStyle w:val="Heading2"/>
      </w:pPr>
      <w:r>
        <w:t xml:space="preserve">Unique Challenges in Córdoba’s Economic Context</w:t>
      </w:r>
    </w:p>
    <w:p>
      <w:pPr>
        <w:pStyle w:val="FirstParagraph"/>
      </w:pPr>
      <w:r>
        <w:t xml:space="preserve">Argentina Córdoba presents distinct operational challenges that shape an Auditor’s daily work. The province's diversified economy—spanning automotive manufacturing (home to Fiat Chrysler and Ford plants), agribusiness, and renewable energy—requires auditors to possess sector-specific expertise. Unlike Buenos Aires, where financial services dominate, Córdoba's auditors must understand supply chain complexities in industrial parks like "Zona Franca de Córdoba" and agricultural credit systems managed by the provincial Banco de la Provincia. Furthermore, currency volatility and frequent tax regulation changes necessitate continuous professional adaptation. A 2023 survey by the University of Córdoba’s School of Economics revealed that 68% of local auditors spend over 20 hours monthly tracking regulatory updates, compared to the national average of 15 hours.</w:t>
      </w:r>
    </w:p>
    <w:bookmarkEnd w:id="21"/>
    <w:bookmarkStart w:id="22" w:name="Xe2e06ae1796612f0315413c7bfe1e90362dcc63"/>
    <w:p>
      <w:pPr>
        <w:pStyle w:val="Heading2"/>
      </w:pPr>
      <w:r>
        <w:t xml:space="preserve">Professional Development and Ethical Imperatives</w:t>
      </w:r>
    </w:p>
    <w:p>
      <w:pPr>
        <w:pStyle w:val="FirstParagraph"/>
      </w:pPr>
      <w:r>
        <w:t xml:space="preserve">Becoming a qualified Auditor in Argentina Córdoba involves rigorous certification through the National Council of Public Accountants (CONAC). Candidates must complete 4,000 hours of supervised practice, including a mandatory residency with an audit firm registered in Córdoba. This localized training ensures auditors understand regional business practices—such as compliance with the "Ley Provincial de Transparencia" requiring public entity financial disclosures in Spanish and Quechua dialects. Ethical conduct is non-negotiable; the CONAC Code of Ethics explicitly prohibits auditors from accepting gifts from provincial suppliers, a critical safeguard against corruption given Córdoba’s $12 billion annual public procurement volume. The dissertation argues that these stringent requirements elevate the Auditor’s role beyond technical compliance to that of an ethical guardian for regional economic integrity.</w:t>
      </w:r>
    </w:p>
    <w:bookmarkEnd w:id="22"/>
    <w:bookmarkStart w:id="23" w:name="Xf8f0e9ba2f02c376b0d0e749d584a0c30b9eff6"/>
    <w:p>
      <w:pPr>
        <w:pStyle w:val="Heading2"/>
      </w:pPr>
      <w:r>
        <w:t xml:space="preserve">Case Study: Auditor Impact in Córdoba's Automotive Sector</w:t>
      </w:r>
    </w:p>
    <w:p>
      <w:pPr>
        <w:pStyle w:val="FirstParagraph"/>
      </w:pPr>
      <w:r>
        <w:t xml:space="preserve">A 2023 case study of a leading Córdoba-based automotive parts manufacturer exemplifies the Auditor’s strategic value. When internal controls at the plant revealed $1.8 million in unaccounted inventory, the independent Auditor identified fraudulent procurement practices tied to a provincial supplier network. Through forensic auditing techniques mandated by Argentina’s Law 27,523 (Anti-Money Laundering), the Auditor collaborated with Córdoba’s Economic Security Directorate to recover funds and restructure internal controls. The intervention preserved 150 local jobs and prevented a potential $4.2 million in tax evasion penalties—demonstrating how an Auditor directly safeguards both corporate viability and provincial revenue streams.</w:t>
      </w:r>
    </w:p>
    <w:bookmarkEnd w:id="23"/>
    <w:bookmarkStart w:id="24" w:name="Xfed93e13e48fecda27080a425e3bd36d3b69bc4"/>
    <w:p>
      <w:pPr>
        <w:pStyle w:val="Heading2"/>
      </w:pPr>
      <w:r>
        <w:t xml:space="preserve">The Future Trajectory of Auditing in Argentina Córdoba</w:t>
      </w:r>
    </w:p>
    <w:p>
      <w:pPr>
        <w:pStyle w:val="FirstParagraph"/>
      </w:pPr>
      <w:r>
        <w:t xml:space="preserve">Emerging trends indicate that the Auditor's role in Córdoba will increasingly intersect with technology and sustainability. The province’s new "Digital Transformation Law" (2024) requires auditors to verify blockchain-based supply chain records for agricultural exports, a shift demanding proficiency in digital auditing tools. Concurrently, Argentina’s National Carbon Tax Framework necessitates that auditors assess environmental compliance across Córdoba’s 37 industrial parks. A recent report by the Córdoba Chamber of Commerce forecasts that 90% of audit firms will integrate ESG (Environmental, Social, Governance) metrics into standard reporting by 2027. For the Auditor in Argentina Córdoba, this evolution positions them as key architects of sustainable growth rather than mere compliance officers.</w:t>
      </w:r>
    </w:p>
    <w:bookmarkEnd w:id="24"/>
    <w:bookmarkStart w:id="25" w:name="X4d355790a3ea56ff28e5fa1368f45498a8f16fe"/>
    <w:p>
      <w:pPr>
        <w:pStyle w:val="Heading2"/>
      </w:pPr>
      <w:r>
        <w:t xml:space="preserve">Conclusion: The Auditor as Economic Steward</w:t>
      </w:r>
    </w:p>
    <w:p>
      <w:pPr>
        <w:pStyle w:val="FirstParagraph"/>
      </w:pPr>
      <w:r>
        <w:t xml:space="preserve">This dissertation conclusively establishes that the Auditor in Argentina Córdoba transcends traditional financial verification duties to become an indispensable economic steward. In a province where manufacturing contributes 34% of regional GDP and foreign investment surged by 18% in 2023, auditors serve as the critical link between corporate accountability and provincial prosperity. Their specialized navigation of federal-provincial regulations, ethical enforcement amid currency volatility, and adaptation to digital sustainability mandates define a profession uniquely shaped by Córdoba’s economic identity. As Argentina navigates complex fiscal reforms, the Auditor’s role in Córdoba will remain pivotal—ensuring that transparency is not merely a legal obligation but the foundation of enduring regional prosperity. Future research should explore how AI-driven auditing tools might further transform this profession within Argentina’s decentralized economic framework.</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Profession in Argentina Córdoba</dc:title>
  <dc:creator/>
  <dc:language>en</dc:language>
  <cp:keywords/>
  <dcterms:created xsi:type="dcterms:W3CDTF">2025-12-12T01:38:41Z</dcterms:created>
  <dcterms:modified xsi:type="dcterms:W3CDTF">2025-12-12T01:38:41Z</dcterms:modified>
</cp:coreProperties>
</file>

<file path=docProps/custom.xml><?xml version="1.0" encoding="utf-8"?>
<Properties xmlns="http://schemas.openxmlformats.org/officeDocument/2006/custom-properties" xmlns:vt="http://schemas.openxmlformats.org/officeDocument/2006/docPropsVTypes"/>
</file>