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Canada</w:t>
      </w:r>
      <w:r>
        <w:t xml:space="preserve"> </w:t>
      </w:r>
      <w:r>
        <w:t xml:space="preserve">Toronto's</w:t>
      </w:r>
      <w:r>
        <w:t xml:space="preserve"> </w:t>
      </w:r>
      <w:r>
        <w:t xml:space="preserve">Financial</w:t>
      </w:r>
      <w:r>
        <w:t xml:space="preserve"> </w:t>
      </w:r>
      <w:r>
        <w:t xml:space="preserve">Ecosystem</w:t>
      </w:r>
    </w:p>
    <w:bookmarkStart w:id="26" w:name="Xbea220ca4f1fd5ee5ac16faaa63967aef2bdc55"/>
    <w:p>
      <w:pPr>
        <w:pStyle w:val="Heading1"/>
      </w:pPr>
      <w:r>
        <w:t xml:space="preserve">Dissertation: The Evolving Role of the Auditor in Canada Toronto's Financial Ecosystem</w:t>
      </w:r>
    </w:p>
    <w:p>
      <w:pPr>
        <w:pStyle w:val="FirstParagraph"/>
      </w:pPr>
      <w:r>
        <w:t xml:space="preserve">This academic dissertation examines the critical and dynamically evolving role of the</w:t>
      </w:r>
      <w:r>
        <w:t xml:space="preserve"> </w:t>
      </w:r>
      <w:r>
        <w:rPr>
          <w:bCs/>
          <w:b/>
        </w:rPr>
        <w:t xml:space="preserve">Auditor</w:t>
      </w:r>
      <w:r>
        <w:t xml:space="preserve"> </w:t>
      </w:r>
      <w:r>
        <w:t xml:space="preserve">within the complex financial landscape of Canada, with a specific focus on Toronto as the nation's undisputed financial capital. As a cornerstone of corporate governance and economic transparency, the Auditor's function in Canada Toronto is not merely procedural but fundamentally strategic to maintaining investor confidence and regulatory integrity across one of North America's most sophisticated markets.</w:t>
      </w:r>
    </w:p>
    <w:bookmarkStart w:id="20" w:name="X9251c0e6b05beb1afa40be8c81c15d67c81b13b"/>
    <w:p>
      <w:pPr>
        <w:pStyle w:val="Heading2"/>
      </w:pPr>
      <w:r>
        <w:t xml:space="preserve">Introduction: The Significance of Auditing in Canada Toronto</w:t>
      </w:r>
    </w:p>
    <w:p>
      <w:pPr>
        <w:pStyle w:val="FirstParagraph"/>
      </w:pPr>
      <w:r>
        <w:t xml:space="preserve">Toronto, home to the Toronto Stock Exchange (TSX) and the headquarters of major Canadian financial institutions like RBC, TD Bank, and Scotiabank, represents a unique high-stakes environment for auditing. In this context, the</w:t>
      </w:r>
      <w:r>
        <w:t xml:space="preserve"> </w:t>
      </w:r>
      <w:r>
        <w:rPr>
          <w:bCs/>
          <w:b/>
        </w:rPr>
        <w:t xml:space="preserve">Auditor</w:t>
      </w:r>
      <w:r>
        <w:t xml:space="preserve"> </w:t>
      </w:r>
      <w:r>
        <w:t xml:space="preserve">transcends traditional bookkeeping duties to become a pivotal guardian of market credibility. The dissertation argues that the Auditor's responsibilities in Canada Toronto have intensified significantly due to heightened regulatory scrutiny, complex cross-border transactions involving Canadian entities, and evolving investor expectations demanding deeper financial insights beyond mere compliance verification.</w:t>
      </w:r>
    </w:p>
    <w:bookmarkEnd w:id="20"/>
    <w:bookmarkStart w:id="21" w:name="X06e52fbf99613bb22f3c6bf2cb5f053e351b953"/>
    <w:p>
      <w:pPr>
        <w:pStyle w:val="Heading2"/>
      </w:pPr>
      <w:r>
        <w:t xml:space="preserve">The Regulatory Framework: Shaping the Auditor's Mandate in Canada</w:t>
      </w:r>
    </w:p>
    <w:p>
      <w:pPr>
        <w:pStyle w:val="FirstParagraph"/>
      </w:pPr>
      <w:r>
        <w:t xml:space="preserve">The role of the Auditor in Canada is meticulously defined by a multi-layered regulatory framework. Key pillars include the</w:t>
      </w:r>
      <w:r>
        <w:t xml:space="preserve"> </w:t>
      </w:r>
      <w:r>
        <w:rPr>
          <w:iCs/>
          <w:i/>
        </w:rPr>
        <w:t xml:space="preserve">Canada Business Corporations Act (CBCA)</w:t>
      </w:r>
      <w:r>
        <w:t xml:space="preserve">, provincial securities legislation governed by the Ontario Securities Commission (OSC), and standards set by CPA Canada. Crucially, Canadian Auditors must adhere strictly to</w:t>
      </w:r>
      <w:r>
        <w:t xml:space="preserve"> </w:t>
      </w:r>
      <w:r>
        <w:rPr>
          <w:bCs/>
          <w:b/>
        </w:rPr>
        <w:t xml:space="preserve">International Standards on Auditing (ISA)</w:t>
      </w:r>
      <w:r>
        <w:t xml:space="preserve">, harmonized with Canadian Accounting Standards (CAS). For any Auditor operating effectively in Toronto, mastery of these frameworks is non-negotiable. This dissertation details how Toronto-based firms navigate the nuanced application of CAS 570 (Going Concern) and CAS 240 (Fraud) within the context of a market where real estate investments, natural resource financing, and fintech innovation create unique audit challenges not as prevalent in other global financial centers.</w:t>
      </w:r>
    </w:p>
    <w:bookmarkEnd w:id="21"/>
    <w:bookmarkStart w:id="22" w:name="Xe8802fe098a2f7ee3075215ace68b4cdf0fffc5"/>
    <w:p>
      <w:pPr>
        <w:pStyle w:val="Heading2"/>
      </w:pPr>
      <w:r>
        <w:t xml:space="preserve">Canada Toronto: A Unique Pressure Cooker for Auditor Proficiency</w:t>
      </w:r>
    </w:p>
    <w:p>
      <w:pPr>
        <w:pStyle w:val="FirstParagraph"/>
      </w:pPr>
      <w:r>
        <w:t xml:space="preserve">Toronto's concentration of major corporations, diverse industries (finance, tech, energy), and its status as a global hub for investment capital creates an unparalleled testing ground for the Auditor. This dissertation analyzes data from the OSC's annual enforcement reports, revealing Toronto-based public companies face significantly more complex audit engagements compared to smaller cities across Canada. The pressure is compounded by Toronto's position as a leading destination for international investment, requiring Auditors to possess deep cross-cultural understanding and fluency in applying global standards (like US GAAP for foreign-listed firms) alongside Canadian norms. Furthermore, the presence of numerous multinational headquarters in Toronto necessitates Auditors who can seamlessly coordinate with global teams while maintaining strict adherence to Canadian disclosure requirements – a skillset increasingly demanded by firms seeking to operate within Canada's robust financial system.</w:t>
      </w:r>
    </w:p>
    <w:bookmarkEnd w:id="22"/>
    <w:bookmarkStart w:id="23" w:name="X50b5b7900ab0247118662b73197e59d020b8420"/>
    <w:p>
      <w:pPr>
        <w:pStyle w:val="Heading2"/>
      </w:pPr>
      <w:r>
        <w:t xml:space="preserve">Challenges and Emerging Responsibilities: Beyond the Financial Statements</w:t>
      </w:r>
    </w:p>
    <w:p>
      <w:pPr>
        <w:pStyle w:val="FirstParagraph"/>
      </w:pPr>
      <w:r>
        <w:t xml:space="preserve">The modern Auditor in Canada Toronto is increasingly expected to provide value beyond the traditional audit opinion. This dissertation explores critical emerging challenges: (1) **Technology Risk Assessment:** Auditors must now evaluate AI-driven financial systems used by Toronto-based fintechs and banks; (2) **Sustainability Reporting:** Integrating ESG factors per Canadian Climate Change Reporting Regulations into audit scope; (3) **Cybersecurity Vetting:** Assessing the risk of data breaches affecting financial data integrity. The dissertation presents case studies from prominent Toronto firms where Auditor oversight directly influenced corporate governance improvements, demonstrating that the role has evolved from passive verification to active risk management consultancy – a shift particularly pronounced in Canada's most regulated city.</w:t>
      </w:r>
    </w:p>
    <w:bookmarkEnd w:id="23"/>
    <w:bookmarkStart w:id="24" w:name="Xbe73db788f1e8e46067d0c69527d1a1ad56f651"/>
    <w:p>
      <w:pPr>
        <w:pStyle w:val="Heading2"/>
      </w:pPr>
      <w:r>
        <w:t xml:space="preserve">Professional Development and Ethics: Non-Negotiables for Toronto Auditors</w:t>
      </w:r>
    </w:p>
    <w:p>
      <w:pPr>
        <w:pStyle w:val="FirstParagraph"/>
      </w:pPr>
      <w:r>
        <w:t xml:space="preserve">The ethical rigor demanded of an Auditor operating in Canada Toronto is exceptionally high. The CPA Ontario Code of Ethics, which emphasizes independence, objectivity, and professional skepticism, forms the bedrock of practice. This dissertation underscores the rigorous continuing professional education (CPE) requirements mandated by CPA Canada for Auditors in Toronto to keep pace with evolving regulations like the new</w:t>
      </w:r>
      <w:r>
        <w:t xml:space="preserve"> </w:t>
      </w:r>
      <w:r>
        <w:rPr>
          <w:iCs/>
          <w:i/>
        </w:rPr>
        <w:t xml:space="preserve">Canadian Anti-Money Laundering Regulations</w:t>
      </w:r>
      <w:r>
        <w:t xml:space="preserve">. Furthermore, Toronto's dense corporate environment necessitates unwavering ethical vigilance; a single lapse can trigger OSC investigations with severe consequences, impacting not just the Auditor's firm but public trust in Canada's entire financial ecosystem. The research highlights specialized training programs offered by institutions like Rotman School of Management and Ryerson University to equip future Auditors with this critical ethical and technical foundation.</w:t>
      </w:r>
    </w:p>
    <w:bookmarkEnd w:id="24"/>
    <w:bookmarkStart w:id="25" w:name="Xccce37a672dffa5b46fdd7d3c33677b104c5a2d"/>
    <w:p>
      <w:pPr>
        <w:pStyle w:val="Heading2"/>
      </w:pPr>
      <w:r>
        <w:t xml:space="preserve">Conclusion: The Auditor as a Pillar of Canada Toronto’s Financial Integrity</w:t>
      </w:r>
    </w:p>
    <w:p>
      <w:pPr>
        <w:pStyle w:val="FirstParagraph"/>
      </w:pPr>
      <w:r>
        <w:t xml:space="preserve">This dissertation conclusively argues that the role of the</w:t>
      </w:r>
      <w:r>
        <w:t xml:space="preserve"> </w:t>
      </w:r>
      <w:r>
        <w:rPr>
          <w:bCs/>
          <w:b/>
        </w:rPr>
        <w:t xml:space="preserve">Auditor</w:t>
      </w:r>
      <w:r>
        <w:t xml:space="preserve"> </w:t>
      </w:r>
      <w:r>
        <w:t xml:space="preserve">in Canada, particularly within the vibrant and demanding context of Toronto, is indispensable to national economic health. The Auditor is not merely a compliance officer but a strategic partner in safeguarding market integrity, fostering transparency for investors globally attracted to Toronto's financial markets. As regulatory complexity grows – driven by digital transformation, climate accountability demands, and intricate cross-border finance – the expertise and independence of the Auditor become even more paramount. For any aspiring professional seeking to contribute meaningfully within Canada's premier financial center, mastering this multifaceted role is not optional; it is the very foundation upon which Toronto's reputation as a stable, transparent global capital continues to be built. This research underscores that in Canada Toronto, an effective Auditor is truly the linchpin of trust in the financial system.</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Canada Toronto's Financial Ecosystem</dc:title>
  <dc:creator/>
  <dc:language>en</dc:language>
  <cp:keywords/>
  <dcterms:created xsi:type="dcterms:W3CDTF">2026-07-13T09:23:55Z</dcterms:created>
  <dcterms:modified xsi:type="dcterms:W3CDTF">2026-07-13T09:23:55Z</dcterms:modified>
</cp:coreProperties>
</file>

<file path=docProps/custom.xml><?xml version="1.0" encoding="utf-8"?>
<Properties xmlns="http://schemas.openxmlformats.org/officeDocument/2006/custom-properties" xmlns:vt="http://schemas.openxmlformats.org/officeDocument/2006/docPropsVTypes"/>
</file>