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Canada</w:t>
      </w:r>
      <w:r>
        <w:t xml:space="preserve"> </w:t>
      </w:r>
      <w:r>
        <w:t xml:space="preserve">Vancouver</w:t>
      </w:r>
    </w:p>
    <w:bookmarkStart w:id="25" w:name="Xd704bc2e7750795641e6918ec06ff2272a7b545"/>
    <w:p>
      <w:pPr>
        <w:pStyle w:val="Heading1"/>
      </w:pPr>
      <w:r>
        <w:t xml:space="preserve">The Critical Role of the Auditor in Contemporary Financial Governance: A Dissertation Focus on Canada Vancouver</w:t>
      </w:r>
    </w:p>
    <w:p>
      <w:pPr>
        <w:pStyle w:val="FirstParagraph"/>
      </w:pPr>
      <w:r>
        <w:rPr>
          <w:bCs/>
          <w:b/>
        </w:rPr>
        <w:t xml:space="preserve">Abstract:</w:t>
      </w:r>
      <w:r>
        <w:t xml:space="preserve"> </w:t>
      </w:r>
      <w:r>
        <w:t xml:space="preserve">This dissertation examines the indispensable role of the professional Auditor within Canada's complex financial landscape, with a specific and vital focus on the unique economic, regulatory, and cultural context of Vancouver, British Columbia. As a city experiencing rapid growth in technology, real estate, international trade, and sustainable development sectors, Vancouver presents distinct challenges and opportunities for auditors. This study argues that the Auditor's function transcends mere compliance verification; it is a strategic cornerstone for building trust within Canada Vancouver's business ecosystem. The analysis underscores why understanding the specific demands of auditing in Canada Vancouver is not merely advantageous but essential for professional success and economic integrity.</w:t>
      </w:r>
    </w:p>
    <w:bookmarkStart w:id="20" w:name="Xb3dcaf2c819ec0c9db046c8fcb8b564e1f0567a"/>
    <w:p>
      <w:pPr>
        <w:pStyle w:val="Heading2"/>
      </w:pPr>
      <w:r>
        <w:t xml:space="preserve">Introduction: The Auditor as Guardian of Trust in Canada Vancouver</w:t>
      </w:r>
    </w:p>
    <w:p>
      <w:pPr>
        <w:pStyle w:val="FirstParagraph"/>
      </w:pPr>
      <w:r>
        <w:t xml:space="preserve">In the dynamic economic hub of Canada Vancouver, the profession of the Auditor stands as a fundamental pillar supporting financial transparency and stakeholder confidence. With its status as one of Canada's most significant ports, a major center for international investment, and home to a vibrant mix of multinational corporations, startups, and family-owned businesses (particularly in sectors like technology, forestry resources, film production, and green energy), the stakes for accurate financial reporting are exceptionally high. The dissertation investigates how the Auditor’s responsibilities have evolved beyond traditional statutory audits to encompass strategic advisory roles critical for navigating Vancouver's unique market complexities. This focus on Canada Vancouver is paramount; local regulations under British Columbia's Business Corporations Act, specific municipal bylaws, and the distinct pressures of a globalized coastal city shape the Auditor's daily practice in ways that differ significantly from other Canadian regions.</w:t>
      </w:r>
    </w:p>
    <w:bookmarkEnd w:id="20"/>
    <w:bookmarkStart w:id="21" w:name="Xaab38cccb44b7d9f2610ef10cb32e1eed38a176"/>
    <w:p>
      <w:pPr>
        <w:pStyle w:val="Heading2"/>
      </w:pPr>
      <w:r>
        <w:t xml:space="preserve">Regulatory Landscape: Navigating Vancouver-Specific Compliance</w:t>
      </w:r>
    </w:p>
    <w:p>
      <w:pPr>
        <w:pStyle w:val="FirstParagraph"/>
      </w:pPr>
      <w:r>
        <w:t xml:space="preserve">Conducting an effective audit within Canada Vancouver demands deep familiarity with both federal standards (such as CAS - Canadian Auditing Standards) and the nuanced provincial and local regulatory environment. The Auditor must adeptly interpret how BC's specific tax regulations, environmental reporting requirements (increasingly critical due to Vancouver's focus on sustainability), and complex property development laws intersect with financial statements. For instance, audits of major Vancouver real estate developers or tech firms listed on the TSX Venture Exchange require auditors to possess specialized knowledge of BC Land Title Act implications and the unique revenue recognition models prevalent in the local tech sector. The dissertation details case studies where misinterpretation of Vancouver-specific municipal development agreements led to significant audit adjustments, highlighting how an Auditor's localized expertise directly impacts financial accuracy and investor trust within Canada Vancouver.</w:t>
      </w:r>
    </w:p>
    <w:bookmarkEnd w:id="21"/>
    <w:bookmarkStart w:id="22" w:name="X5e8148d72f15e16c41b76662992c1d598df8ae5"/>
    <w:p>
      <w:pPr>
        <w:pStyle w:val="Heading2"/>
      </w:pPr>
      <w:r>
        <w:t xml:space="preserve">Skills Beyond Technical Proficiency: The Modern Auditor in Canada Vancouver</w:t>
      </w:r>
    </w:p>
    <w:p>
      <w:pPr>
        <w:pStyle w:val="FirstParagraph"/>
      </w:pPr>
      <w:r>
        <w:t xml:space="preserve">The evolving role of the Auditor in Canada Vancouver necessitates a blend of advanced technical skills and culturally attuned soft skills. A professional operating effectively in this city must possess fluency not only in accounting standards but also in navigating the multicultural business landscape – interacting seamlessly with stakeholders from diverse linguistic and cultural backgrounds common across Vancouver's population. Furthermore, the Auditor must be proficient with emerging technologies (data analytics, AI-driven audit tools) increasingly adopted by major firms headquartered or operating within Canada Vancouver. The dissertation emphasizes that a successful Auditor in this context is not just a technical expert but also a strategic communicator and risk manager capable of translating complex financial findings into actionable insights for diverse local business leaders. This holistic skill set is indispensable for building the credibility required to operate effectively within the competitive and sophisticated market of Canada Vancouver.</w:t>
      </w:r>
    </w:p>
    <w:bookmarkEnd w:id="22"/>
    <w:bookmarkStart w:id="23" w:name="Xcaf58db3c8fe36a868e9666f6c787c761b8bdd8"/>
    <w:p>
      <w:pPr>
        <w:pStyle w:val="Heading2"/>
      </w:pPr>
      <w:r>
        <w:t xml:space="preserve">The Strategic Imperative: Auditor as Business Partner in Vancouver</w:t>
      </w:r>
    </w:p>
    <w:p>
      <w:pPr>
        <w:pStyle w:val="FirstParagraph"/>
      </w:pPr>
      <w:r>
        <w:t xml:space="preserve">As underscored throughout this dissertation, the contemporary Auditor in Canada Vancouver has moved far beyond a passive compliance role. They are increasingly engaged as strategic business partners. This evolution is driven by the fast-paced nature of industries dominating Canada Vancouver – such as fintech innovation and rapid urban development projects – where real-time financial insights and proactive risk identification are crucial for survival and growth. The Auditor provides vital input on internal controls, fraud prevention tailored to Vancouver's specific market risks (e.g., complex international transactions via the port), and sustainability reporting frameworks gaining regulatory traction under BC’s Climate Action Plan. This strategic partnership directly contributes to the resilience of businesses operating in Canada Vancouver, making the Auditor a key enabler of sustainable economic development within the city.</w:t>
      </w:r>
    </w:p>
    <w:bookmarkEnd w:id="23"/>
    <w:bookmarkStart w:id="24" w:name="X6bc6de95807115ee06b36b7da82ba9d99df7788"/>
    <w:p>
      <w:pPr>
        <w:pStyle w:val="Heading2"/>
      </w:pPr>
      <w:r>
        <w:t xml:space="preserve">Conclusion: The Enduring Significance for Canada Vancouver</w:t>
      </w:r>
    </w:p>
    <w:p>
      <w:pPr>
        <w:pStyle w:val="FirstParagraph"/>
      </w:pPr>
      <w:r>
        <w:t xml:space="preserve">This dissertation conclusively argues that the Auditor is not merely a profession but a critical institution safeguarding financial integrity within Canada Vancouver. The unique confluence of economic dynamism, regulatory specificity, cultural diversity, and technological advancement demands an Auditor with specialized local knowledge and adaptable expertise. Failure to recognize the distinct requirements of auditing in Canada Vancouver – from understanding BC's corporate governance nuances to leveraging technology for sector-specific insights – inevitably leads to heightened risk exposure for businesses and erodes the trust underpinning Vancouver's prosperous economy. Therefore, investing in highly skilled Auditors who deeply understand the Canadian context of Vancouver is not optional; it is a fundamental investment in the city's continued economic health, global competitiveness, and sustainable growth trajectory. The future of reliable financial reporting within Canada Vancouver hinges entirely on a robust and evolving Auditor profession fully attuned to its local realities. For any business seeking success in this vibrant city, engaging an Auditor who masters the specific demands of Canada Vancouver is non-negotiable.</w:t>
      </w:r>
    </w:p>
    <w:p>
      <w:pPr>
        <w:pStyle w:val="BodyText"/>
      </w:pPr>
      <w:r>
        <w:rPr>
          <w:bCs/>
          <w:b/>
        </w:rPr>
        <w:t xml:space="preserve">Keywords:</w:t>
      </w:r>
      <w:r>
        <w:t xml:space="preserve"> </w:t>
      </w:r>
      <w:r>
        <w:t xml:space="preserve">Dissertation, Auditor, Canada Vancouver, Financial Governance, Regulatory Compliance, Strategic Audit Partner, British Columbia Business Environment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Auditor in Canada Vancouver</dc:title>
  <dc:creator/>
  <cp:keywords/>
  <dcterms:created xsi:type="dcterms:W3CDTF">2026-07-14T02:38:10Z</dcterms:created>
  <dcterms:modified xsi:type="dcterms:W3CDTF">2026-07-14T02:38:10Z</dcterms:modified>
</cp:coreProperties>
</file>

<file path=docProps/custom.xml><?xml version="1.0" encoding="utf-8"?>
<Properties xmlns="http://schemas.openxmlformats.org/officeDocument/2006/custom-properties" xmlns:vt="http://schemas.openxmlformats.org/officeDocument/2006/docPropsVTypes"/>
</file>