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Egypt</w:t>
      </w:r>
      <w:r>
        <w:t xml:space="preserve"> </w:t>
      </w:r>
      <w:r>
        <w:t xml:space="preserve">Cairo</w:t>
      </w:r>
    </w:p>
    <w:bookmarkStart w:id="28" w:name="X47312c37c68a70df10dde927349d6347a23d03d"/>
    <w:p>
      <w:pPr>
        <w:pStyle w:val="Heading1"/>
      </w:pPr>
      <w:r>
        <w:t xml:space="preserve">The Evolving Role of the Auditor in Egypt Cairo: Navigating Regulatory and Economic Landscapes</w:t>
      </w:r>
    </w:p>
    <w:bookmarkStart w:id="20" w:name="abstract"/>
    <w:p>
      <w:pPr>
        <w:pStyle w:val="Heading2"/>
      </w:pPr>
      <w:r>
        <w:t xml:space="preserve">Abstract</w:t>
      </w:r>
    </w:p>
    <w:p>
      <w:pPr>
        <w:pStyle w:val="FirstParagraph"/>
      </w:pPr>
      <w:r>
        <w:t xml:space="preserve">This dissertation examines the critical role of the Auditor within Egypt's rapidly transforming financial ecosystem, with a specific focus on Cairo as the nation's economic epicenter. As Egypt advances through significant economic reforms under Vision 2030, the Auditor emerges not merely as a compliance figure but as a strategic partner in ensuring transparency, accountability, and sustainable growth. This study analyzes regulatory frameworks governing auditing practices in Egypt Cairo, assesses contemporary challenges faced by Auditors operating within the Egyptian context, and proposes actionable recommendations for enhancing professional standards. The findings underscore that the Auditor's function is intrinsically linked to Cairo's position as a pivotal hub for regional investment and corporate governance reform in the Middle East.</w:t>
      </w:r>
    </w:p>
    <w:bookmarkEnd w:id="20"/>
    <w:bookmarkStart w:id="21" w:name="introduction"/>
    <w:p>
      <w:pPr>
        <w:pStyle w:val="Heading2"/>
      </w:pPr>
      <w:r>
        <w:t xml:space="preserve">Introduction</w:t>
      </w:r>
    </w:p>
    <w:p>
      <w:pPr>
        <w:pStyle w:val="FirstParagraph"/>
      </w:pPr>
      <w:r>
        <w:t xml:space="preserve">The role of the Auditor has undergone profound transformation across Egypt, particularly within Cairo, where over 60% of the nation's registered businesses and financial institutions are concentrated. This dissertation argues that a modern, proactive Auditor is indispensable for Egypt's economic stability and its ambition to become a leading investment destination in Africa and the Middle East. In Egypt Cairo, the Auditor transcends traditional verification duties; they are now key enablers of trust for international investors, regulators like the Financial Regulatory Authority (FRA) and the Egyptian Organization for Standardization (EOS), and local stakeholders navigating complex reforms. This research synthesizes regulatory shifts, practical challenges in Cairo's dynamic market, and future pathways for elevating the Auditor profession within Egypt's unique socio-economic framework.</w:t>
      </w:r>
    </w:p>
    <w:bookmarkEnd w:id="21"/>
    <w:bookmarkStart w:id="22" w:name="X3cebd30a300bc11cd1c0f25e570fd0f1048ed22"/>
    <w:p>
      <w:pPr>
        <w:pStyle w:val="Heading2"/>
      </w:pPr>
      <w:r>
        <w:t xml:space="preserve">Regulatory Framework: The Foundation in Egypt Cairo</w:t>
      </w:r>
    </w:p>
    <w:p>
      <w:pPr>
        <w:pStyle w:val="FirstParagraph"/>
      </w:pPr>
      <w:r>
        <w:t xml:space="preserve">The Egyptian legal landscape for Auditors is anchored by the Companies Law No. 159 of 1981, significantly amended in 2018, and enforced by the Egyptian Company Law Committee (ECLC) under the Ministry of Finance. These regulations mandate rigorous audit procedures for publicly traded entities listed on the Egyptian Exchange (EGX), a critical hub located within Cairo's financial district. Furthermore, Egypt's adoption of International Financial Reporting Standards (IFRS) in 2018, aligning with global benchmarks, necessitates auditors to possess deep expertise in both international standards and their specific application within Egypt Cairo. The Central Auditing Organization (CAO), operating under the Supreme Audit Institution (SAI), sets internal audit protocols for public entities across Egypt, heavily influencing practices in Cairo-based government-linked enterprises. Compliance with these frameworks is non-negotiable; a single misstep by an Auditor in Egypt Cairo can trigger severe penalties under the Capital Market Authority's regulations, directly impacting investor confidence.</w:t>
      </w:r>
    </w:p>
    <w:bookmarkEnd w:id="22"/>
    <w:bookmarkStart w:id="23" w:name="X459469d9b98ac3bf7b6999e5ed51426fc47ad34"/>
    <w:p>
      <w:pPr>
        <w:pStyle w:val="Heading2"/>
      </w:pPr>
      <w:r>
        <w:t xml:space="preserve">Challenges Specific to Auditors in Cairo's Ecosystem</w:t>
      </w:r>
    </w:p>
    <w:p>
      <w:pPr>
        <w:pStyle w:val="FirstParagraph"/>
      </w:pPr>
      <w:r>
        <w:t xml:space="preserve">Auditors operating in Egypt Cairo face a confluence of unique challenges. Firstly, the sheer pace of economic liberalization and sectoral diversification—particularly in fintech, real estate, and manufacturing within Cairo's industrial zones—demands auditors possess rapidly evolving technical skills beyond traditional financial statement review. Secondly, navigating complex relationships between private firms and state-owned enterprises (SOEs) prevalent in Cairo requires exceptional ethical discernment; Auditors must maintain independence while understanding the nuanced political economy of major Egyptian projects like the New Administrative Capital. Thirdly, technological disruption presents a double-edged sword: while digital tools enhance audit efficiency, inconsistent IT infrastructure across SMEs in Cairo creates data integrity hurdles for Auditors. Finally, combating systemic corruption remains a persistent challenge; Auditors must operate with unwavering integrity to detect and report anomalies without compromising business relationships—a critical requirement emphasized by the Egyptian Anti-Corruption Commission (EACC) in its guidelines for financial oversight.</w:t>
      </w:r>
    </w:p>
    <w:bookmarkEnd w:id="23"/>
    <w:bookmarkStart w:id="24" w:name="Xe0b0164b8546f3ce3448971addc7635dfd71956"/>
    <w:p>
      <w:pPr>
        <w:pStyle w:val="Heading2"/>
      </w:pPr>
      <w:r>
        <w:t xml:space="preserve">The Strategic Imperative of the Auditor in Egypt Cairo</w:t>
      </w:r>
    </w:p>
    <w:p>
      <w:pPr>
        <w:pStyle w:val="FirstParagraph"/>
      </w:pPr>
      <w:r>
        <w:t xml:space="preserve">Today's Auditor in Egypt Cairo is increasingly recognized as a strategic advisor. Beyond statutory compliance, they provide vital insights into risk management frameworks, operational efficiency, and ESG (Environmental, Social, Governance) integration—areas gaining regulatory traction under Egypt's National Climate Change Plan 2050. For instance, Auditors at multinational corporations headquartered in Cairo's Downtown or New Administrative Capital are now routinely advising on sustainability reporting aligned with the Egyptian Environmental Affairs Agency (EEAA) standards. Moreover, the Auditor plays a pivotal role in facilitating foreign direct investment (FDI), as international firms like Siemens Energy and Unilever Egypt rely heavily on audited financials to secure loans from institutions such as the Egyptian Banking Federation. In Cairo's competitive business environment, a credible Auditor directly influences corporate reputation and access to capital.</w:t>
      </w:r>
    </w:p>
    <w:bookmarkEnd w:id="24"/>
    <w:bookmarkStart w:id="25" w:name="X146919eca870f8f361c27bed80eb248f5715350"/>
    <w:p>
      <w:pPr>
        <w:pStyle w:val="Heading2"/>
      </w:pPr>
      <w:r>
        <w:t xml:space="preserve">Recommendations for Strengthening the Auditor Profession in Egypt</w:t>
      </w:r>
    </w:p>
    <w:p>
      <w:pPr>
        <w:pStyle w:val="FirstParagraph"/>
      </w:pPr>
      <w:r>
        <w:t xml:space="preserve">To elevate the Auditor profession within Egypt Cairo, this dissertation proposes three key strategies. Firstly, mandatory continuing professional development (CPD) programs must be standardized by the Egyptian Auditors' Syndicate (EAS), with modules specifically addressing emerging sectors like crypto-asset accounting and renewable energy finance prevalent in Cairo. Secondly, collaborative platforms should be established between the EAS, CAO, FRA, and major universities in Egypt Cairo (e.g., AUC, Ain Shams University) to develop localized case studies reflecting Egyptian business practices. Thirdly, a dedicated "Audit Integrity Fund" financed by large corporations could provide resources for auditors to report suspected malfeasance without fear of retaliation—a critical step toward enhancing the Auditor's role as an independent guardian of public trust in Egypt.</w:t>
      </w:r>
    </w:p>
    <w:bookmarkEnd w:id="25"/>
    <w:bookmarkStart w:id="26" w:name="conclusion"/>
    <w:p>
      <w:pPr>
        <w:pStyle w:val="Heading2"/>
      </w:pPr>
      <w:r>
        <w:t xml:space="preserve">Conclusion</w:t>
      </w:r>
    </w:p>
    <w:p>
      <w:pPr>
        <w:pStyle w:val="FirstParagraph"/>
      </w:pPr>
      <w:r>
        <w:t xml:space="preserve">The Auditor is no longer a passive observer within Egypt's financial landscape but an active catalyst for economic integrity and growth. In Cairo, where business complexity meets national transformation ambitions, the Auditor's expertise directly impacts the success of Egypt Vision 2030. As regulatory standards converge with global expectations and local market demands intensify, the Auditor must evolve from a compliance-driven role to one of strategic foresight. For Egypt Cairo to solidify its position as a beacon of investment in Africa, fostering a profession of Auditors who are not only technically proficient but also ethically resilient and culturally attuned is not merely beneficial—it is fundamental. This dissertation establishes that the Auditor’s contribution in Egypt Cairo is indispensable for building transparent systems, attracting sustainable capital, and securing Egypt's economic future on the global stage. The time for proactive enhancement of this profession within Egyptian institutions has arrived.</w:t>
      </w:r>
    </w:p>
    <w:bookmarkEnd w:id="26"/>
    <w:bookmarkStart w:id="27" w:name="references-illustrative"/>
    <w:p>
      <w:pPr>
        <w:pStyle w:val="Heading2"/>
      </w:pPr>
      <w:r>
        <w:t xml:space="preserve">References (Illustrative)</w:t>
      </w:r>
    </w:p>
    <w:p>
      <w:pPr>
        <w:pStyle w:val="FirstParagraph"/>
      </w:pPr>
      <w:r>
        <w:t xml:space="preserve">Egyptian Companies Law No. 159 of 1981 (as amended in 2018). Ministry of Finance, Cairo.</w:t>
      </w:r>
      <w:r>
        <w:br/>
      </w:r>
      <w:r>
        <w:t xml:space="preserve">Central Auditing Organization (CAO) Annual Report. Egyptian Supreme Audit Institution, Cairo, 2023.</w:t>
      </w:r>
      <w:r>
        <w:br/>
      </w:r>
      <w:r>
        <w:t xml:space="preserve">Financial Regulatory Authority (FRA), "IFRS Adoption Guidelines for Egyptian Entities". Cairo, 2019.</w:t>
      </w:r>
      <w:r>
        <w:br/>
      </w:r>
      <w:r>
        <w:t xml:space="preserve">World Bank. "Egypt Economic Monitor: Unlocking Growth Potential." Washington D.C., 2023.</w:t>
      </w:r>
      <w:r>
        <w:br/>
      </w:r>
      <w:r>
        <w:t xml:space="preserve">Egyptian Auditors' Syndicate (EAS). Professional Standards Manual. Cairo,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Egypt Cairo</dc:title>
  <dc:creator/>
  <dc:language>en</dc:language>
  <cp:keywords/>
  <dcterms:created xsi:type="dcterms:W3CDTF">2026-07-13T10:06:34Z</dcterms:created>
  <dcterms:modified xsi:type="dcterms:W3CDTF">2026-07-13T10:06:34Z</dcterms:modified>
</cp:coreProperties>
</file>

<file path=docProps/custom.xml><?xml version="1.0" encoding="utf-8"?>
<Properties xmlns="http://schemas.openxmlformats.org/officeDocument/2006/custom-properties" xmlns:vt="http://schemas.openxmlformats.org/officeDocument/2006/docPropsVTypes"/>
</file>