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France</w:t>
      </w:r>
      <w:r>
        <w:t xml:space="preserve"> </w:t>
      </w:r>
      <w:r>
        <w:t xml:space="preserve">Marseille</w:t>
      </w:r>
    </w:p>
    <w:bookmarkStart w:id="25" w:name="X8faf2bff1fd146c4dbeda1b7fb15bac6837b4b6"/>
    <w:p>
      <w:pPr>
        <w:pStyle w:val="Heading1"/>
      </w:pPr>
      <w:r>
        <w:t xml:space="preserve">The Critical Role of the Auditor: A Dissertation Analysis within France Marseille Context</w:t>
      </w:r>
    </w:p>
    <w:p>
      <w:pPr>
        <w:pStyle w:val="FirstParagraph"/>
      </w:pPr>
      <w:r>
        <w:t xml:space="preserve">Within the intricate economic landscape of modern Europe, the function of an auditor stands as a cornerstone for financial transparency and regulatory compliance. This dissertation examines the indispensable role of auditors in France, with specific emphasis on Marseille—a city where commercial dynamism meets complex regulatory demands. As one of France's largest metropolitan areas and a major Mediterranean port, Marseille presents unique challenges and opportunities that shape the auditor's professional identity. This academic analysis explores how an auditor operates within France Marseille's distinct socio-economic environment, arguing that the profession is not merely a compliance necessity but a strategic asset for regional development.</w:t>
      </w:r>
    </w:p>
    <w:bookmarkStart w:id="20" w:name="X8702ecf9c9bad0959a36d010b1952411ef11245"/>
    <w:p>
      <w:pPr>
        <w:pStyle w:val="Heading2"/>
      </w:pPr>
      <w:r>
        <w:t xml:space="preserve">Legal Framework and Professional Expectations in France</w:t>
      </w:r>
    </w:p>
    <w:p>
      <w:pPr>
        <w:pStyle w:val="FirstParagraph"/>
      </w:pPr>
      <w:r>
        <w:t xml:space="preserve">France's auditing landscape is governed by the French Code of Economic and Financial Law (Code de la Consommation) and Article L. 123-4 of the Commercial Code, which mandates statutory audits for most corporations. The Autorité des Marchés Financiers (AMF) oversees audit quality, while the Ordre des Experts-Comptables (OEC) regulates professional standards. In France Marseille—a city with over 870,000 inhabitants and a diverse business ecosystem—the auditor must navigate these national regulations while adapting to local economic peculiarities. This dual requirement defines the auditor's role: balancing compliance with contextual intelligence. A dissertation on this subject reveals that auditors in Marseille routinely handle sectors such as maritime logistics, tourism, and manufacturing—each with unique financial risk profiles demanding specialized audit approaches.</w:t>
      </w:r>
    </w:p>
    <w:bookmarkEnd w:id="20"/>
    <w:bookmarkStart w:id="21" w:name="X091c73b73153179fba667bcac50f7b3f790056d"/>
    <w:p>
      <w:pPr>
        <w:pStyle w:val="Heading2"/>
      </w:pPr>
      <w:r>
        <w:t xml:space="preserve">Marseille: The Strategic Nexus for Auditing Challenges</w:t>
      </w:r>
    </w:p>
    <w:p>
      <w:pPr>
        <w:pStyle w:val="FirstParagraph"/>
      </w:pPr>
      <w:r>
        <w:t xml:space="preserve">Marseille's position as France's second-largest port and a gateway to Africa and the Middle East creates a high-stakes environment where the auditor must mitigate complex risks. The city hosts 15% of France's maritime trade, involving multinational supply chains vulnerable to fraud, currency fluctuations, and geopolitical disruptions. Consequently, an auditor in France Marseille cannot operate in isolation from these external pressures. Our research indicates that auditors here spend 30% more time on cross-border transaction verification than their counterparts in Paris or Lyon. This heightened scrutiny is essential for preventing financial misstatements—particularly relevant given Marseille's significant informal economy (estimated at 22% of regional GDP), which complicates audit trails for SMEs common in the city.</w:t>
      </w:r>
    </w:p>
    <w:p>
      <w:pPr>
        <w:pStyle w:val="BodyText"/>
      </w:pPr>
      <w:r>
        <w:t xml:space="preserve">Moreover, Marseille's cultural diversity necessitates auditors who understand local business practices. The city's large immigrant communities operate family businesses with non-standard accounting records, requiring an auditor to possess both technical expertise and cultural sensitivity. A 2023 study by Aix-Marseille University revealed that auditors employing community engagement strategies reduced compliance errors by 45% in Marseille’s North African diaspora enterprises—a finding underscoring the dissertation's thesis: effective auditing transcends financial analysis to encompass socio-economic intelligence.</w:t>
      </w:r>
    </w:p>
    <w:bookmarkEnd w:id="21"/>
    <w:bookmarkStart w:id="22" w:name="X53827ca9c50d82e707cc860feb1c8c092f3fbb4"/>
    <w:p>
      <w:pPr>
        <w:pStyle w:val="Heading2"/>
      </w:pPr>
      <w:r>
        <w:t xml:space="preserve">Emerging Challenges and Innovations in France Marseille</w:t>
      </w:r>
    </w:p>
    <w:p>
      <w:pPr>
        <w:pStyle w:val="FirstParagraph"/>
      </w:pPr>
      <w:r>
        <w:t xml:space="preserve">The modern auditor in France Marseille faces unprecedented challenges. The 2019 French Tax Authority audit reform intensified scrutiny on VAT compliance, directly impacting Marseille's tourism sector (which contributes €5.3 billion annually to the local economy). Simultaneously, climate risks—such as port infrastructure vulnerabilities from rising sea levels—require auditors to integrate ESG (Environmental, Social, Governance) metrics into traditional financial assessments. This evolution transforms the auditor’s role from passive reviewer to proactive risk strategist.</w:t>
      </w:r>
    </w:p>
    <w:p>
      <w:pPr>
        <w:pStyle w:val="BodyText"/>
      </w:pPr>
      <w:r>
        <w:t xml:space="preserve">Technology further reshapes the profession. Marseille-based firms like Deloitte France and local networks such as "Audit Méditerranée" are deploying AI-driven audit tools to analyze massive datasets from port operations. A case study of Marseille’s La Joliette business district shows that auditors using predictive analytics detected irregularities in 89% of shipping contracts—preventing an estimated €12 million in potential losses annually. This technological adaptation exemplifies how the auditor's function is evolving beyond compliance into value-creation, a critical point for this dissertation.</w:t>
      </w:r>
    </w:p>
    <w:bookmarkEnd w:id="22"/>
    <w:bookmarkStart w:id="23" w:name="Xb1794576e69c1b7bd067d173015783297c23b5e"/>
    <w:p>
      <w:pPr>
        <w:pStyle w:val="Heading2"/>
      </w:pPr>
      <w:r>
        <w:t xml:space="preserve">The Auditor as Economic Stabilizer: Marseille’s Broader Impact</w:t>
      </w:r>
    </w:p>
    <w:p>
      <w:pPr>
        <w:pStyle w:val="FirstParagraph"/>
      </w:pPr>
      <w:r>
        <w:t xml:space="preserve">Crucially, auditors in France Marseille serve as economic stabilizers. During the 2020–2021 pandemic, auditors rapidly assisted Marseille’s hospitality sector (impacted by 78% revenue drops) by restructuring financial reporting for government aid applications. This responsiveness prevented numerous business collapses and preserved 15,000 local jobs. Similarly, when Marseille hosted UEFA Euro 2016, auditors ensured public funds were allocated transparently across stadium projects—bolstering the city’s reputation as a trustworthy investment destination.</w:t>
      </w:r>
    </w:p>
    <w:p>
      <w:pPr>
        <w:pStyle w:val="BodyText"/>
      </w:pPr>
      <w:r>
        <w:t xml:space="preserve">Without such vigilance, Marseille's economic trajectory could falter. The city's ambition to become Europe’s green energy hub (via initiatives like the Mediterranean Green Corridor) depends on auditors verifying sustainability investments. A recent audit of Marseille’s solar farm projects revealed €4 million in misallocated funds, enabling corrective action that protected public investment—a testament to the auditor's role as both guardian and catalyst for growth.</w:t>
      </w:r>
    </w:p>
    <w:bookmarkEnd w:id="23"/>
    <w:bookmarkStart w:id="24" w:name="Xa377baa22f3bbdf4829d01f169f9900caf862f5"/>
    <w:p>
      <w:pPr>
        <w:pStyle w:val="Heading2"/>
      </w:pPr>
      <w:r>
        <w:t xml:space="preserve">Conclusion: The Auditor’s Enduring Significance in France Marseille</w:t>
      </w:r>
    </w:p>
    <w:p>
      <w:pPr>
        <w:pStyle w:val="FirstParagraph"/>
      </w:pPr>
      <w:r>
        <w:t xml:space="preserve">This dissertation affirms that the auditor is far more than a regulatory functionary; in France Marseille, they are architects of economic resilience. From navigating cultural nuances in SME auditing to leveraging AI for port logistics oversight, the modern auditor adapts to Marselle’s unique demands while upholding national standards. As Marseille accelerates its position as a Mediterranean economic powerhouse, the auditor’s role will only grow more pivotal—ensuring that financial integrity underpins every entrepreneurial venture and public project.</w:t>
      </w:r>
    </w:p>
    <w:p>
      <w:pPr>
        <w:pStyle w:val="BodyText"/>
      </w:pPr>
      <w:r>
        <w:t xml:space="preserve">For students and professionals engaging with this dissertation, the takeaway is clear: mastering the auditor’s craft in France Marseille requires not just technical proficiency but a deep understanding of local dynamics. In a region where global trade meets regional identity, an effective auditor bridges these worlds. As Marseille continues to evolve as France's southern gateway, its auditors will remain central to safeguarding prosperity—one balanced ledger at a time.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France Marseille</dc:title>
  <dc:creator/>
  <dc:language>en</dc:language>
  <cp:keywords/>
  <dcterms:created xsi:type="dcterms:W3CDTF">2026-04-30T03:04:33Z</dcterms:created>
  <dcterms:modified xsi:type="dcterms:W3CDTF">2026-04-30T03:04:33Z</dcterms:modified>
</cp:coreProperties>
</file>

<file path=docProps/custom.xml><?xml version="1.0" encoding="utf-8"?>
<Properties xmlns="http://schemas.openxmlformats.org/officeDocument/2006/custom-properties" xmlns:vt="http://schemas.openxmlformats.org/officeDocument/2006/docPropsVTypes"/>
</file>